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BF264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BF264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D67DA3" w:rsidP="00614E98">
            <w:pPr>
              <w:snapToGrid w:val="0"/>
              <w:jc w:val="center"/>
              <w:rPr>
                <w:rFonts w:ascii="微軟正黑體" w:eastAsia="微軟正黑體" w:hAnsi="微軟正黑體"/>
                <w:b/>
                <w:color w:val="000000" w:themeColor="text1"/>
                <w:spacing w:val="12"/>
                <w:sz w:val="32"/>
                <w:szCs w:val="32"/>
              </w:rPr>
            </w:pPr>
            <w:r w:rsidRPr="00D67DA3">
              <w:rPr>
                <w:rFonts w:ascii="微軟正黑體" w:eastAsia="微軟正黑體" w:hAnsi="微軟正黑體" w:hint="eastAsia"/>
                <w:b/>
                <w:color w:val="000000" w:themeColor="text1"/>
                <w:spacing w:val="12"/>
                <w:sz w:val="32"/>
                <w:szCs w:val="32"/>
              </w:rPr>
              <w:t>專利分析佈局與迴避設計班</w:t>
            </w:r>
          </w:p>
        </w:tc>
      </w:tr>
      <w:tr w:rsidR="00FA6A0D" w:rsidRPr="00BD6EA7" w:rsidTr="00BF264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BF264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BF2648">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D67DA3" w:rsidRPr="00D67DA3" w:rsidRDefault="00D67DA3" w:rsidP="00D67DA3">
            <w:pPr>
              <w:autoSpaceDE w:val="0"/>
              <w:autoSpaceDN w:val="0"/>
              <w:adjustRightInd w:val="0"/>
              <w:spacing w:line="300" w:lineRule="exact"/>
              <w:rPr>
                <w:rFonts w:ascii="微軟正黑體" w:eastAsia="微軟正黑體" w:hAnsi="微軟正黑體"/>
                <w:color w:val="000000" w:themeColor="text1"/>
                <w:spacing w:val="-6"/>
                <w:sz w:val="22"/>
              </w:rPr>
            </w:pPr>
            <w:r w:rsidRPr="00D67DA3">
              <w:rPr>
                <w:rFonts w:ascii="微軟正黑體" w:eastAsia="微軟正黑體" w:hAnsi="微軟正黑體" w:hint="eastAsia"/>
                <w:color w:val="000000" w:themeColor="text1"/>
                <w:spacing w:val="-6"/>
                <w:sz w:val="22"/>
                <w:szCs w:val="22"/>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D67DA3" w:rsidRPr="00D67DA3" w:rsidRDefault="00D67DA3" w:rsidP="00D67DA3">
            <w:pPr>
              <w:autoSpaceDE w:val="0"/>
              <w:autoSpaceDN w:val="0"/>
              <w:adjustRightInd w:val="0"/>
              <w:spacing w:line="300" w:lineRule="exact"/>
              <w:rPr>
                <w:rFonts w:ascii="微軟正黑體" w:eastAsia="微軟正黑體" w:hAnsi="微軟正黑體"/>
                <w:color w:val="000000" w:themeColor="text1"/>
                <w:spacing w:val="-6"/>
                <w:sz w:val="22"/>
              </w:rPr>
            </w:pPr>
            <w:r w:rsidRPr="00D67DA3">
              <w:rPr>
                <w:rFonts w:ascii="微軟正黑體" w:eastAsia="微軟正黑體" w:hAnsi="微軟正黑體" w:hint="eastAsia"/>
                <w:color w:val="000000" w:themeColor="text1"/>
                <w:spacing w:val="-6"/>
                <w:sz w:val="22"/>
                <w:szCs w:val="22"/>
              </w:rPr>
              <w:t>學科：本課程協助學員瞭解基本觀念，體會其中之精要，以印證本課程學習效果，提升本身之專利分析佈局與迴避上的能力。</w:t>
            </w:r>
          </w:p>
          <w:p w:rsidR="00D67DA3" w:rsidRPr="00D67DA3" w:rsidRDefault="00D67DA3" w:rsidP="00D67DA3">
            <w:pPr>
              <w:autoSpaceDE w:val="0"/>
              <w:autoSpaceDN w:val="0"/>
              <w:adjustRightInd w:val="0"/>
              <w:spacing w:line="300" w:lineRule="exact"/>
              <w:rPr>
                <w:rFonts w:ascii="微軟正黑體" w:eastAsia="微軟正黑體" w:hAnsi="微軟正黑體"/>
                <w:color w:val="000000" w:themeColor="text1"/>
                <w:spacing w:val="-6"/>
                <w:sz w:val="22"/>
              </w:rPr>
            </w:pPr>
            <w:r w:rsidRPr="00D67DA3">
              <w:rPr>
                <w:rFonts w:ascii="微軟正黑體" w:eastAsia="微軟正黑體" w:hAnsi="微軟正黑體" w:hint="eastAsia"/>
                <w:color w:val="000000" w:themeColor="text1"/>
                <w:spacing w:val="-6"/>
                <w:sz w:val="22"/>
                <w:szCs w:val="22"/>
              </w:rPr>
              <w:t>技能：本課程主要目的是要讓參與者了解專利分析、佈局與迴避的重要，讓學員得以一窺專利上的奧妙，理論與實務並重。</w:t>
            </w:r>
          </w:p>
          <w:p w:rsidR="00614E98" w:rsidRPr="00B11D97" w:rsidRDefault="00D67DA3" w:rsidP="00D67DA3">
            <w:pPr>
              <w:autoSpaceDE w:val="0"/>
              <w:autoSpaceDN w:val="0"/>
              <w:adjustRightInd w:val="0"/>
              <w:spacing w:line="300" w:lineRule="exact"/>
              <w:rPr>
                <w:rFonts w:ascii="微軟正黑體" w:eastAsia="微軟正黑體" w:hAnsi="微軟正黑體"/>
                <w:color w:val="000000" w:themeColor="text1"/>
                <w:sz w:val="22"/>
              </w:rPr>
            </w:pPr>
            <w:r w:rsidRPr="00D67DA3">
              <w:rPr>
                <w:rFonts w:ascii="微軟正黑體" w:eastAsia="微軟正黑體" w:hAnsi="微軟正黑體" w:hint="eastAsia"/>
                <w:color w:val="000000" w:themeColor="text1"/>
                <w:spacing w:val="-6"/>
                <w:sz w:val="22"/>
                <w:szCs w:val="22"/>
              </w:rPr>
              <w:t>品德：以案例引導重點，理論與實務並重，可立即應用。</w:t>
            </w:r>
          </w:p>
        </w:tc>
      </w:tr>
      <w:tr w:rsidR="00FA6A0D" w:rsidRPr="00BD6EA7" w:rsidTr="00BF2648">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D67DA3"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D67DA3">
              <w:rPr>
                <w:rFonts w:ascii="微軟正黑體" w:eastAsia="微軟正黑體" w:hAnsi="微軟正黑體" w:hint="eastAsia"/>
                <w:color w:val="000000" w:themeColor="text1"/>
                <w:spacing w:val="-6"/>
                <w:sz w:val="22"/>
                <w:szCs w:val="22"/>
                <w:u w:val="single"/>
              </w:rPr>
              <w:t>2016/10/</w:t>
            </w:r>
            <w:r w:rsidR="00C32D6F">
              <w:rPr>
                <w:rFonts w:ascii="微軟正黑體" w:eastAsia="微軟正黑體" w:hAnsi="微軟正黑體"/>
                <w:color w:val="000000" w:themeColor="text1"/>
                <w:spacing w:val="-6"/>
                <w:sz w:val="22"/>
                <w:szCs w:val="22"/>
                <w:u w:val="single"/>
              </w:rPr>
              <w:t>16</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星期日，</w:t>
            </w:r>
            <w:r w:rsidR="00A37084" w:rsidRPr="00BD6EA7">
              <w:rPr>
                <w:rFonts w:ascii="微軟正黑體" w:eastAsia="微軟正黑體" w:hAnsi="微軟正黑體" w:hint="eastAsia"/>
                <w:color w:val="000000" w:themeColor="text1"/>
                <w:spacing w:val="-6"/>
                <w:sz w:val="22"/>
                <w:szCs w:val="22"/>
                <w:u w:val="single"/>
              </w:rPr>
              <w:t xml:space="preserve"> 8小時 ) </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1.各種專利地圖之製作與分析</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2.專利組合與佈局研究</w:t>
            </w:r>
          </w:p>
          <w:p w:rsidR="00A37084" w:rsidRDefault="00D67DA3"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D67DA3">
              <w:rPr>
                <w:rFonts w:ascii="微軟正黑體" w:eastAsia="微軟正黑體" w:hAnsi="微軟正黑體" w:hint="eastAsia"/>
                <w:color w:val="000000" w:themeColor="text1"/>
                <w:spacing w:val="-6"/>
                <w:sz w:val="22"/>
                <w:szCs w:val="22"/>
                <w:u w:val="single"/>
              </w:rPr>
              <w:t>2016/10/23</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星期日，</w:t>
            </w:r>
            <w:r w:rsidR="00A37084" w:rsidRPr="00BD6EA7">
              <w:rPr>
                <w:rFonts w:ascii="微軟正黑體" w:eastAsia="微軟正黑體" w:hAnsi="微軟正黑體" w:hint="eastAsia"/>
                <w:color w:val="000000" w:themeColor="text1"/>
                <w:spacing w:val="-6"/>
                <w:sz w:val="22"/>
                <w:szCs w:val="22"/>
                <w:u w:val="single"/>
              </w:rPr>
              <w:t xml:space="preserve"> 8小時 ) </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3.專利侵權分析 4.專利迴避設計</w:t>
            </w:r>
          </w:p>
          <w:p w:rsidR="00B11D97" w:rsidRDefault="00B11D97" w:rsidP="00A37084">
            <w:pPr>
              <w:snapToGrid w:val="0"/>
              <w:spacing w:line="300" w:lineRule="exact"/>
              <w:ind w:right="124"/>
              <w:jc w:val="both"/>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5.案例探討</w:t>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BF2648">
        <w:trPr>
          <w:trHeight w:val="1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C41486">
              <w:rPr>
                <w:rFonts w:ascii="微軟正黑體" w:eastAsia="微軟正黑體" w:hAnsi="微軟正黑體" w:hint="eastAsia"/>
                <w:color w:val="000000" w:themeColor="text1"/>
                <w:sz w:val="22"/>
                <w:szCs w:val="22"/>
              </w:rPr>
              <w:t>一</w:t>
            </w:r>
            <w:proofErr w:type="gramEnd"/>
            <w:r w:rsidRPr="00C41486">
              <w:rPr>
                <w:rFonts w:ascii="微軟正黑體" w:eastAsia="微軟正黑體" w:hAnsi="微軟正黑體" w:hint="eastAsia"/>
                <w:color w:val="000000" w:themeColor="text1"/>
                <w:sz w:val="22"/>
                <w:szCs w:val="22"/>
              </w:rPr>
              <w:t xml:space="preserve">：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（一）具本國籍。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（二）與中華民國境內設有戶籍之國民結婚，且獲准居留在臺灣地區工作之外國人、大陸地區人民。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三）符合入出國及移民法第十六條第三項、第四項規定之單一中華民國國籍之無戶籍國民，及取得居留身分之泰國、緬甸、印度或尼泊爾地區無國籍人民，且依就業服務法第五十一條第一項第一款規定取得工作許可者。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（四）跨國（境）人口販運被害人，並取得工作許可者。 </w:t>
            </w:r>
          </w:p>
          <w:p w:rsidR="00BF30F8" w:rsidRPr="00BD6EA7"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前項年齡及補助資格以</w:t>
            </w:r>
            <w:proofErr w:type="gramStart"/>
            <w:r w:rsidRPr="00C41486">
              <w:rPr>
                <w:rFonts w:ascii="微軟正黑體" w:eastAsia="微軟正黑體" w:hAnsi="微軟正黑體" w:hint="eastAsia"/>
                <w:color w:val="000000" w:themeColor="text1"/>
                <w:sz w:val="22"/>
                <w:szCs w:val="22"/>
              </w:rPr>
              <w:t>開訓日為</w:t>
            </w:r>
            <w:proofErr w:type="gramEnd"/>
            <w:r w:rsidRPr="00C41486">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w:t>
            </w:r>
            <w:proofErr w:type="gramStart"/>
            <w:r w:rsidRPr="00BD6EA7">
              <w:rPr>
                <w:rFonts w:ascii="微軟正黑體" w:eastAsia="微軟正黑體" w:hAnsi="微軟正黑體" w:hint="eastAsia"/>
                <w:color w:val="000000" w:themeColor="text1"/>
                <w:sz w:val="22"/>
                <w:szCs w:val="22"/>
              </w:rPr>
              <w:t>開訓日起</w:t>
            </w:r>
            <w:proofErr w:type="gramEnd"/>
            <w:r w:rsidRPr="00BD6EA7">
              <w:rPr>
                <w:rFonts w:ascii="微軟正黑體" w:eastAsia="微軟正黑體" w:hAnsi="微軟正黑體" w:hint="eastAsia"/>
                <w:color w:val="000000" w:themeColor="text1"/>
                <w:sz w:val="22"/>
                <w:szCs w:val="22"/>
              </w:rPr>
              <w:t>算三年，期滿</w:t>
            </w:r>
            <w:r w:rsidRPr="00BD6EA7">
              <w:rPr>
                <w:rFonts w:ascii="微軟正黑體" w:eastAsia="微軟正黑體" w:hAnsi="微軟正黑體" w:hint="eastAsia"/>
                <w:color w:val="000000" w:themeColor="text1"/>
                <w:sz w:val="22"/>
                <w:szCs w:val="22"/>
              </w:rPr>
              <w:lastRenderedPageBreak/>
              <w:t>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BF264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BF264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0E4D5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BF264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D67DA3">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D67DA3">
              <w:rPr>
                <w:rFonts w:ascii="微軟正黑體" w:eastAsia="微軟正黑體" w:hAnsi="微軟正黑體"/>
                <w:bCs/>
                <w:color w:val="000000" w:themeColor="text1"/>
                <w:sz w:val="22"/>
                <w:szCs w:val="22"/>
              </w:rPr>
              <w:t>9</w:t>
            </w:r>
            <w:r w:rsidR="00614E98" w:rsidRPr="00BD6EA7">
              <w:rPr>
                <w:rFonts w:ascii="微軟正黑體" w:eastAsia="微軟正黑體" w:hAnsi="微軟正黑體" w:hint="eastAsia"/>
                <w:bCs/>
                <w:color w:val="000000" w:themeColor="text1"/>
                <w:sz w:val="22"/>
                <w:szCs w:val="22"/>
              </w:rPr>
              <w:t>/</w:t>
            </w:r>
            <w:r w:rsidR="00D67DA3">
              <w:rPr>
                <w:rFonts w:ascii="微軟正黑體" w:eastAsia="微軟正黑體" w:hAnsi="微軟正黑體"/>
                <w:bCs/>
                <w:color w:val="000000" w:themeColor="text1"/>
                <w:sz w:val="22"/>
                <w:szCs w:val="22"/>
              </w:rPr>
              <w:t>16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D67DA3">
              <w:rPr>
                <w:rFonts w:ascii="微軟正黑體" w:eastAsia="微軟正黑體" w:hAnsi="微軟正黑體"/>
                <w:bCs/>
                <w:color w:val="000000" w:themeColor="text1"/>
                <w:sz w:val="22"/>
                <w:szCs w:val="22"/>
              </w:rPr>
              <w:t>10</w:t>
            </w:r>
            <w:r w:rsidR="00614E98" w:rsidRPr="00BD6EA7">
              <w:rPr>
                <w:rFonts w:ascii="微軟正黑體" w:eastAsia="微軟正黑體" w:hAnsi="微軟正黑體" w:hint="eastAsia"/>
                <w:bCs/>
                <w:color w:val="000000" w:themeColor="text1"/>
                <w:sz w:val="22"/>
                <w:szCs w:val="22"/>
              </w:rPr>
              <w:t>/</w:t>
            </w:r>
            <w:r w:rsidR="00B11D97">
              <w:rPr>
                <w:rFonts w:ascii="微軟正黑體" w:eastAsia="微軟正黑體" w:hAnsi="微軟正黑體"/>
                <w:bCs/>
                <w:color w:val="000000" w:themeColor="text1"/>
                <w:sz w:val="22"/>
                <w:szCs w:val="22"/>
              </w:rPr>
              <w:t>1</w:t>
            </w:r>
            <w:r w:rsidR="00D67DA3">
              <w:rPr>
                <w:rFonts w:ascii="微軟正黑體" w:eastAsia="微軟正黑體" w:hAnsi="微軟正黑體"/>
                <w:bCs/>
                <w:color w:val="000000" w:themeColor="text1"/>
                <w:sz w:val="22"/>
                <w:szCs w:val="22"/>
              </w:rPr>
              <w:t>3</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BF264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D67DA3" w:rsidP="00A37084">
            <w:pPr>
              <w:snapToGrid w:val="0"/>
              <w:spacing w:line="300" w:lineRule="exact"/>
              <w:jc w:val="both"/>
              <w:rPr>
                <w:rFonts w:ascii="微軟正黑體" w:eastAsia="微軟正黑體" w:hAnsi="微軟正黑體"/>
                <w:bCs/>
                <w:color w:val="FF0000"/>
                <w:sz w:val="22"/>
              </w:rPr>
            </w:pPr>
            <w:r w:rsidRPr="00D67DA3">
              <w:rPr>
                <w:rFonts w:ascii="微軟正黑體" w:eastAsia="微軟正黑體" w:hAnsi="微軟正黑體" w:hint="eastAsia"/>
                <w:bCs/>
                <w:color w:val="FF0000"/>
                <w:sz w:val="22"/>
                <w:szCs w:val="22"/>
              </w:rPr>
              <w:t>2016/10/16，</w:t>
            </w:r>
            <w:r>
              <w:rPr>
                <w:rFonts w:ascii="微軟正黑體" w:eastAsia="微軟正黑體" w:hAnsi="微軟正黑體" w:hint="eastAsia"/>
                <w:bCs/>
                <w:color w:val="FF0000"/>
                <w:sz w:val="22"/>
                <w:szCs w:val="22"/>
              </w:rPr>
              <w:t>10/23</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星期日08:30~12:30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BF264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陳省三 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中科院智財業務負責人，清大、台大、交大、輔仁、中興等校IP教授。 專利組合/策略/佈局/侵權/迴避設計。 智慧財產權/市場之綜合分析應用。 專利/商標之檢索與分析。 有機化學 有機金屬化學</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BF2648">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5609C6">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5609C6">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5609C6">
              <w:rPr>
                <w:rFonts w:ascii="微軟正黑體" w:eastAsia="微軟正黑體" w:hAnsi="微軟正黑體"/>
                <w:color w:val="FF0000"/>
                <w:sz w:val="22"/>
                <w:szCs w:val="22"/>
              </w:rPr>
              <w:t>6</w:t>
            </w:r>
            <w:r w:rsidR="005609C6">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BF264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AA04FD" w:rsidRDefault="00AA04FD" w:rsidP="00AA04FD">
            <w:pPr>
              <w:snapToGrid w:val="0"/>
              <w:spacing w:line="280" w:lineRule="exact"/>
              <w:jc w:val="both"/>
              <w:rPr>
                <w:rFonts w:ascii="微軟正黑體" w:eastAsia="微軟正黑體" w:hAnsi="微軟正黑體"/>
                <w:bCs/>
                <w:sz w:val="22"/>
              </w:rPr>
            </w:pPr>
            <w:proofErr w:type="gramStart"/>
            <w:r>
              <w:rPr>
                <w:rFonts w:ascii="微軟正黑體" w:eastAsia="微軟正黑體" w:hAnsi="微軟正黑體" w:hint="eastAsia"/>
                <w:bCs/>
                <w:sz w:val="22"/>
                <w:szCs w:val="22"/>
              </w:rPr>
              <w:t>參訓學員</w:t>
            </w:r>
            <w:proofErr w:type="gramEnd"/>
            <w:r>
              <w:rPr>
                <w:rFonts w:ascii="微軟正黑體" w:eastAsia="微軟正黑體" w:hAnsi="微軟正黑體" w:hint="eastAsia"/>
                <w:bCs/>
                <w:sz w:val="22"/>
                <w:szCs w:val="22"/>
              </w:rPr>
              <w:t>已繳納訓練費用，但因個人因素，於</w:t>
            </w:r>
            <w:proofErr w:type="gramStart"/>
            <w:r>
              <w:rPr>
                <w:rFonts w:ascii="微軟正黑體" w:eastAsia="微軟正黑體" w:hAnsi="微軟正黑體" w:hint="eastAsia"/>
                <w:bCs/>
                <w:sz w:val="22"/>
                <w:szCs w:val="22"/>
              </w:rPr>
              <w:t>開訓前辦理</w:t>
            </w:r>
            <w:proofErr w:type="gramEnd"/>
            <w:r>
              <w:rPr>
                <w:rFonts w:ascii="微軟正黑體" w:eastAsia="微軟正黑體" w:hAnsi="微軟正黑體" w:hint="eastAsia"/>
                <w:bCs/>
                <w:sz w:val="22"/>
                <w:szCs w:val="22"/>
              </w:rPr>
              <w:t>退訓者，訓練單位應依下列規定辦理退費：</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（一）非學分班訓練單位最多得</w:t>
            </w:r>
            <w:proofErr w:type="gramStart"/>
            <w:r>
              <w:rPr>
                <w:rFonts w:ascii="微軟正黑體" w:eastAsia="微軟正黑體" w:hAnsi="微軟正黑體" w:hint="eastAsia"/>
                <w:bCs/>
                <w:sz w:val="22"/>
                <w:szCs w:val="22"/>
              </w:rPr>
              <w:t>收取本署核定</w:t>
            </w:r>
            <w:proofErr w:type="gramEnd"/>
            <w:r>
              <w:rPr>
                <w:rFonts w:ascii="微軟正黑體" w:eastAsia="微軟正黑體" w:hAnsi="微軟正黑體" w:hint="eastAsia"/>
                <w:bCs/>
                <w:sz w:val="22"/>
                <w:szCs w:val="22"/>
              </w:rPr>
              <w:t>訓練費用百分之五，餘者退還學員。</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（二）學分班退費標準依教育部規定辦理。</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w:t>
            </w:r>
            <w:proofErr w:type="gramStart"/>
            <w:r>
              <w:rPr>
                <w:rFonts w:ascii="微軟正黑體" w:eastAsia="微軟正黑體" w:hAnsi="微軟正黑體" w:hint="eastAsia"/>
                <w:bCs/>
                <w:sz w:val="22"/>
                <w:szCs w:val="22"/>
              </w:rPr>
              <w:t>開訓但未</w:t>
            </w:r>
            <w:proofErr w:type="gramEnd"/>
            <w:r>
              <w:rPr>
                <w:rFonts w:ascii="微軟正黑體" w:eastAsia="微軟正黑體" w:hAnsi="微軟正黑體" w:hint="eastAsia"/>
                <w:bCs/>
                <w:sz w:val="22"/>
                <w:szCs w:val="22"/>
              </w:rPr>
              <w:t>逾訓練總時數三分之一者，訓練單位應</w:t>
            </w:r>
            <w:proofErr w:type="gramStart"/>
            <w:r>
              <w:rPr>
                <w:rFonts w:ascii="微軟正黑體" w:eastAsia="微軟正黑體" w:hAnsi="微軟正黑體" w:hint="eastAsia"/>
                <w:bCs/>
                <w:sz w:val="22"/>
                <w:szCs w:val="22"/>
              </w:rPr>
              <w:t>退還本署核定</w:t>
            </w:r>
            <w:proofErr w:type="gramEnd"/>
            <w:r>
              <w:rPr>
                <w:rFonts w:ascii="微軟正黑體" w:eastAsia="微軟正黑體" w:hAnsi="微軟正黑體" w:hint="eastAsia"/>
                <w:bCs/>
                <w:sz w:val="22"/>
                <w:szCs w:val="22"/>
              </w:rPr>
              <w:t>訓練費用百分之五十。</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匯款退費者，學員須自行負擔匯款手續費用或於退款金額中扣除。</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已逾訓練總時數三分之一者，不予退費。</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訓練單位有下列情事之</w:t>
            </w:r>
            <w:proofErr w:type="gramStart"/>
            <w:r>
              <w:rPr>
                <w:rFonts w:ascii="微軟正黑體" w:eastAsia="微軟正黑體" w:hAnsi="微軟正黑體" w:hint="eastAsia"/>
                <w:bCs/>
                <w:sz w:val="22"/>
                <w:szCs w:val="22"/>
              </w:rPr>
              <w:t>ㄧ</w:t>
            </w:r>
            <w:proofErr w:type="gramEnd"/>
            <w:r>
              <w:rPr>
                <w:rFonts w:ascii="微軟正黑體" w:eastAsia="微軟正黑體" w:hAnsi="微軟正黑體" w:hint="eastAsia"/>
                <w:bCs/>
                <w:sz w:val="22"/>
                <w:szCs w:val="22"/>
              </w:rPr>
              <w:t>者，應全數退還學員已繳交之費用：</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（一）因故未開班。</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（二）未如期開班。</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（三）</w:t>
            </w:r>
            <w:r>
              <w:rPr>
                <w:rFonts w:ascii="微軟正黑體" w:eastAsia="微軟正黑體" w:hAnsi="微軟正黑體" w:hint="eastAsia"/>
                <w:bCs/>
                <w:color w:val="FF0000"/>
                <w:sz w:val="22"/>
                <w:szCs w:val="22"/>
                <w:u w:val="single"/>
              </w:rPr>
              <w:t>因訓練單位未</w:t>
            </w:r>
            <w:proofErr w:type="gramStart"/>
            <w:r>
              <w:rPr>
                <w:rFonts w:ascii="微軟正黑體" w:eastAsia="微軟正黑體" w:hAnsi="微軟正黑體" w:hint="eastAsia"/>
                <w:bCs/>
                <w:color w:val="FF0000"/>
                <w:sz w:val="22"/>
                <w:szCs w:val="22"/>
                <w:u w:val="single"/>
              </w:rPr>
              <w:t>落實參訓學員</w:t>
            </w:r>
            <w:proofErr w:type="gramEnd"/>
            <w:r>
              <w:rPr>
                <w:rFonts w:ascii="微軟正黑體" w:eastAsia="微軟正黑體" w:hAnsi="微軟正黑體" w:hint="eastAsia"/>
                <w:bCs/>
                <w:color w:val="FF0000"/>
                <w:sz w:val="22"/>
                <w:szCs w:val="22"/>
                <w:u w:val="single"/>
              </w:rPr>
              <w:t>資格審查，致有學員不符補助資格而退訓者。</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訓練單位如變更訓練時間、地點</w:t>
            </w:r>
            <w:r>
              <w:rPr>
                <w:rFonts w:ascii="微軟正黑體" w:eastAsia="微軟正黑體" w:hAnsi="微軟正黑體" w:hint="eastAsia"/>
                <w:bCs/>
                <w:color w:val="FF0000"/>
                <w:sz w:val="22"/>
                <w:szCs w:val="22"/>
                <w:u w:val="single"/>
              </w:rPr>
              <w:t>或其他重大缺失</w:t>
            </w:r>
            <w:r>
              <w:rPr>
                <w:rFonts w:ascii="微軟正黑體" w:eastAsia="微軟正黑體" w:hAnsi="微軟正黑體" w:hint="eastAsia"/>
                <w:bCs/>
                <w:sz w:val="22"/>
                <w:szCs w:val="22"/>
              </w:rPr>
              <w:t>等，致學員無法配合</w:t>
            </w:r>
            <w:proofErr w:type="gramStart"/>
            <w:r>
              <w:rPr>
                <w:rFonts w:ascii="微軟正黑體" w:eastAsia="微軟正黑體" w:hAnsi="微軟正黑體" w:hint="eastAsia"/>
                <w:bCs/>
                <w:sz w:val="22"/>
                <w:szCs w:val="22"/>
              </w:rPr>
              <w:t>而需退訓</w:t>
            </w:r>
            <w:proofErr w:type="gramEnd"/>
            <w:r>
              <w:rPr>
                <w:rFonts w:ascii="微軟正黑體" w:eastAsia="微軟正黑體" w:hAnsi="微軟正黑體" w:hint="eastAsia"/>
                <w:bCs/>
                <w:sz w:val="22"/>
                <w:szCs w:val="22"/>
              </w:rPr>
              <w:t>者，訓練單位應依未上課時數</w:t>
            </w:r>
            <w:proofErr w:type="gramStart"/>
            <w:r>
              <w:rPr>
                <w:rFonts w:ascii="微軟正黑體" w:eastAsia="微軟正黑體" w:hAnsi="微軟正黑體" w:hint="eastAsia"/>
                <w:bCs/>
                <w:sz w:val="22"/>
                <w:szCs w:val="22"/>
              </w:rPr>
              <w:t>佔</w:t>
            </w:r>
            <w:proofErr w:type="gramEnd"/>
            <w:r>
              <w:rPr>
                <w:rFonts w:ascii="微軟正黑體" w:eastAsia="微軟正黑體" w:hAnsi="微軟正黑體" w:hint="eastAsia"/>
                <w:bCs/>
                <w:sz w:val="22"/>
                <w:szCs w:val="22"/>
              </w:rPr>
              <w:t>訓練總時數之比例退還學員訓練費用。</w:t>
            </w:r>
          </w:p>
          <w:p w:rsidR="00AA04FD" w:rsidRDefault="00AA04FD" w:rsidP="00AA04FD">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因訓練單位之原因，致學員無法於結訓後六</w:t>
            </w:r>
            <w:proofErr w:type="gramStart"/>
            <w:r>
              <w:rPr>
                <w:rFonts w:ascii="微軟正黑體" w:eastAsia="微軟正黑體" w:hAnsi="微軟正黑體" w:hint="eastAsia"/>
                <w:bCs/>
                <w:sz w:val="22"/>
                <w:szCs w:val="22"/>
              </w:rPr>
              <w:t>個</w:t>
            </w:r>
            <w:proofErr w:type="gramEnd"/>
            <w:r>
              <w:rPr>
                <w:rFonts w:ascii="微軟正黑體" w:eastAsia="微軟正黑體" w:hAnsi="微軟正黑體" w:hint="eastAsia"/>
                <w:bCs/>
                <w:sz w:val="22"/>
                <w:szCs w:val="22"/>
              </w:rPr>
              <w:t>月內取得本計畫補助金額，訓練單位應先代墊補助款項。經司法判決確定或經認定非可歸責於訓練單位者，得另檢具證明向分署申請代墊補助款項。</w:t>
            </w:r>
          </w:p>
          <w:p w:rsidR="00614E98" w:rsidRPr="00BD6EA7" w:rsidRDefault="00AA04FD" w:rsidP="00AA04FD">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bCs/>
                <w:sz w:val="22"/>
                <w:szCs w:val="22"/>
              </w:rPr>
              <w:t>匯款退費者，由訓練單位負擔匯款手續費用。</w:t>
            </w:r>
          </w:p>
        </w:tc>
      </w:tr>
      <w:tr w:rsidR="00FA6A0D" w:rsidRPr="00BD6EA7" w:rsidTr="00BF264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BF264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BF264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C32D6F" w:rsidRDefault="00C32D6F" w:rsidP="00C32D6F">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電話：03-4855368分機1331          http://thmr.wda.gov.tw/</w:t>
            </w:r>
          </w:p>
          <w:p w:rsidR="005609C6" w:rsidRPr="00BD6EA7" w:rsidRDefault="00C32D6F" w:rsidP="00C32D6F">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kern w:val="0"/>
                <w:sz w:val="22"/>
              </w:rPr>
              <w:t>電子郵件：thmr@wda.gov.tw          傳真：03-4752584</w:t>
            </w:r>
            <w:bookmarkStart w:id="2" w:name="_GoBack"/>
            <w:bookmarkEnd w:id="2"/>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D67DA3" w:rsidRPr="00D67DA3">
              <w:rPr>
                <w:rFonts w:ascii="微軟正黑體" w:eastAsia="微軟正黑體" w:hAnsi="微軟正黑體" w:hint="eastAsia"/>
                <w:b/>
                <w:color w:val="000000"/>
                <w:spacing w:val="46"/>
                <w:sz w:val="28"/>
                <w:szCs w:val="28"/>
              </w:rPr>
              <w:t>專利分析佈局與迴避設計班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B11D97">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D67DA3">
              <w:rPr>
                <w:rFonts w:hint="eastAsia"/>
              </w:rPr>
              <w:t xml:space="preserve"> </w:t>
            </w:r>
            <w:r w:rsidR="00D67DA3" w:rsidRPr="00D67DA3">
              <w:rPr>
                <w:rFonts w:ascii="微軟正黑體" w:eastAsia="微軟正黑體" w:hAnsi="微軟正黑體" w:hint="eastAsia"/>
                <w:bCs/>
                <w:color w:val="000000" w:themeColor="text1"/>
              </w:rPr>
              <w:t>2016/10/16，</w:t>
            </w:r>
            <w:r w:rsidR="00D67DA3">
              <w:rPr>
                <w:rFonts w:ascii="微軟正黑體" w:eastAsia="微軟正黑體" w:hAnsi="微軟正黑體" w:hint="eastAsia"/>
                <w:bCs/>
                <w:color w:val="000000" w:themeColor="text1"/>
              </w:rPr>
              <w:t>10/23</w:t>
            </w:r>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C32D6F">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0E4D5F"/>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A04FD"/>
    <w:rsid w:val="00AB7937"/>
    <w:rsid w:val="00AF66C8"/>
    <w:rsid w:val="00B067A1"/>
    <w:rsid w:val="00B11D97"/>
    <w:rsid w:val="00B31E57"/>
    <w:rsid w:val="00BB2C34"/>
    <w:rsid w:val="00BD6EA7"/>
    <w:rsid w:val="00BE2A50"/>
    <w:rsid w:val="00BF2648"/>
    <w:rsid w:val="00BF30F8"/>
    <w:rsid w:val="00C21BCF"/>
    <w:rsid w:val="00C32D6F"/>
    <w:rsid w:val="00C50D64"/>
    <w:rsid w:val="00C76EFF"/>
    <w:rsid w:val="00CE7C8E"/>
    <w:rsid w:val="00D0676E"/>
    <w:rsid w:val="00D33584"/>
    <w:rsid w:val="00D65A32"/>
    <w:rsid w:val="00D67DA3"/>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63136946">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0150637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42965496">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79C3-376E-4DA9-B820-EED19052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24</cp:revision>
  <dcterms:created xsi:type="dcterms:W3CDTF">2015-06-02T08:50:00Z</dcterms:created>
  <dcterms:modified xsi:type="dcterms:W3CDTF">2016-06-20T01:41:00Z</dcterms:modified>
</cp:coreProperties>
</file>