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7" w:rsidRPr="004B6527" w:rsidRDefault="00CB3AF0" w:rsidP="002C2787">
      <w:pPr>
        <w:tabs>
          <w:tab w:val="left" w:pos="4830"/>
        </w:tabs>
        <w:rPr>
          <w:rFonts w:ascii="Calibri" w:hAnsi="Calibri" w:cs="Calibri"/>
          <w:b/>
          <w:sz w:val="28"/>
          <w:szCs w:val="28"/>
        </w:rPr>
      </w:pPr>
      <w:r w:rsidRPr="00CB3AF0">
        <w:rPr>
          <w:rFonts w:ascii="Calibri" w:eastAsia="SimSun" w:hAnsi="Calibri" w:cs="Calibri"/>
          <w:sz w:val="28"/>
          <w:szCs w:val="28"/>
          <w:lang w:eastAsia="zh-CN"/>
        </w:rPr>
        <w:t>TRIZ Master-</w:t>
      </w:r>
      <w:r w:rsidRPr="00CB3AF0">
        <w:rPr>
          <w:rFonts w:ascii="Calibri" w:eastAsia="SimSun" w:hAnsi="Calibri" w:cs="Calibri"/>
          <w:kern w:val="0"/>
          <w:sz w:val="28"/>
          <w:szCs w:val="28"/>
          <w:lang w:eastAsia="zh-CN"/>
        </w:rPr>
        <w:t xml:space="preserve"> </w:t>
      </w:r>
      <w:proofErr w:type="spellStart"/>
      <w:r w:rsidRPr="00CB3AF0">
        <w:rPr>
          <w:rFonts w:ascii="Calibri" w:eastAsia="SimSun" w:hAnsi="Calibri" w:cs="Calibri"/>
          <w:kern w:val="0"/>
          <w:sz w:val="28"/>
          <w:szCs w:val="28"/>
          <w:lang w:eastAsia="zh-CN"/>
        </w:rPr>
        <w:t>Valeri</w:t>
      </w:r>
      <w:proofErr w:type="spellEnd"/>
      <w:r w:rsidRPr="00CB3AF0">
        <w:rPr>
          <w:rFonts w:ascii="Calibri" w:eastAsia="SimSun" w:hAnsi="Calibri" w:cs="Calibri"/>
          <w:kern w:val="0"/>
          <w:sz w:val="28"/>
          <w:szCs w:val="28"/>
          <w:lang w:eastAsia="zh-CN"/>
        </w:rPr>
        <w:t xml:space="preserve"> V. </w:t>
      </w:r>
      <w:proofErr w:type="spellStart"/>
      <w:r w:rsidRPr="00CB3AF0">
        <w:rPr>
          <w:rFonts w:ascii="Calibri" w:eastAsia="SimSun" w:hAnsi="Calibri" w:cs="Calibri"/>
          <w:kern w:val="0"/>
          <w:sz w:val="28"/>
          <w:szCs w:val="28"/>
          <w:lang w:eastAsia="zh-CN"/>
        </w:rPr>
        <w:t>Souchkov</w:t>
      </w:r>
      <w:proofErr w:type="spellEnd"/>
      <w:r w:rsidRPr="00CB3AF0">
        <w:rPr>
          <w:rFonts w:ascii="Calibri" w:eastAsia="SimSun" w:hAnsi="Calibri" w:cs="Calibri"/>
          <w:kern w:val="0"/>
          <w:sz w:val="28"/>
          <w:szCs w:val="28"/>
          <w:lang w:eastAsia="zh-CN"/>
        </w:rPr>
        <w:t xml:space="preserve"> </w:t>
      </w:r>
      <w:r w:rsidR="004B6527" w:rsidRPr="004B6527">
        <w:rPr>
          <w:rFonts w:asciiTheme="minorEastAsia" w:eastAsia="SimSun" w:hAnsiTheme="minorEastAsia" w:cs="Calibri" w:hint="eastAsia"/>
          <w:kern w:val="0"/>
          <w:sz w:val="28"/>
          <w:szCs w:val="28"/>
          <w:lang w:eastAsia="zh-CN"/>
        </w:rPr>
        <w:t>简介</w:t>
      </w:r>
      <w:r w:rsidRPr="00CB3AF0">
        <w:rPr>
          <w:rFonts w:ascii="Calibri" w:eastAsia="SimSun" w:hAnsi="Calibri" w:cs="Calibri"/>
          <w:kern w:val="0"/>
          <w:sz w:val="28"/>
          <w:szCs w:val="28"/>
          <w:lang w:eastAsia="zh-CN"/>
        </w:rPr>
        <w:t xml:space="preserve"> </w:t>
      </w:r>
      <w:r w:rsidRPr="00CB3AF0">
        <w:rPr>
          <w:rFonts w:ascii="微軟正黑體" w:eastAsia="SimSun" w:hAnsi="微軟正黑體" w:cs="Calibri,Bold"/>
          <w:kern w:val="0"/>
          <w:sz w:val="28"/>
          <w:szCs w:val="28"/>
          <w:lang w:eastAsia="zh-CN"/>
        </w:rPr>
        <w:t>(</w:t>
      </w:r>
      <w:r w:rsidRPr="00CB3AF0">
        <w:rPr>
          <w:rFonts w:ascii="微軟正黑體" w:eastAsia="SimSun" w:hAnsi="微軟正黑體" w:cs="Calibri,Bold" w:hint="eastAsia"/>
          <w:kern w:val="0"/>
          <w:sz w:val="28"/>
          <w:szCs w:val="28"/>
          <w:lang w:eastAsia="zh-CN"/>
        </w:rPr>
        <w:t>苏联裔荷兰籍</w:t>
      </w:r>
      <w:r w:rsidRPr="00CB3AF0">
        <w:rPr>
          <w:rFonts w:ascii="微軟正黑體" w:eastAsia="SimSun" w:hAnsi="微軟正黑體" w:cs="Calibri,Bold"/>
          <w:kern w:val="0"/>
          <w:sz w:val="28"/>
          <w:szCs w:val="28"/>
          <w:lang w:eastAsia="zh-CN"/>
        </w:rPr>
        <w:t>)</w:t>
      </w:r>
      <w:r w:rsidR="004B6527" w:rsidRPr="004B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20DA" w:rsidRPr="008B63E0" w:rsidRDefault="004B6527" w:rsidP="00BA20DA">
      <w:pPr>
        <w:rPr>
          <w:b/>
        </w:rPr>
      </w:pPr>
      <w:r>
        <w:rPr>
          <w:rFonts w:ascii="微軟正黑體" w:eastAsia="SimSun" w:hAnsi="微軟正黑體" w:cs="Calibri,Bold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EC0F62" wp14:editId="19170403">
            <wp:simplePos x="0" y="0"/>
            <wp:positionH relativeFrom="column">
              <wp:posOffset>3257550</wp:posOffset>
            </wp:positionH>
            <wp:positionV relativeFrom="paragraph">
              <wp:posOffset>28575</wp:posOffset>
            </wp:positionV>
            <wp:extent cx="2967355" cy="2457450"/>
            <wp:effectExtent l="0" t="0" r="4445" b="0"/>
            <wp:wrapSquare wrapText="bothSides"/>
            <wp:docPr id="1" name="圖片 1" descr="\\Agitekdb\data-base\0-Common\0-Marketing\!MasterDM\2015\SSI\Valeri Souchkov\刊登使用相片\Valeri Souchko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Valeri Souchko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F0" w:rsidRPr="00CB3AF0">
        <w:rPr>
          <w:rFonts w:eastAsia="SimSun" w:hint="eastAsia"/>
          <w:b/>
          <w:lang w:eastAsia="zh-CN"/>
        </w:rPr>
        <w:t>【现职】</w:t>
      </w:r>
    </w:p>
    <w:p w:rsidR="00BA20DA" w:rsidRPr="00D31096" w:rsidRDefault="009014F6" w:rsidP="00BA20DA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hyperlink r:id="rId9" w:history="1">
        <w:r w:rsidR="00CB3AF0" w:rsidRPr="00CB3AF0">
          <w:rPr>
            <w:rStyle w:val="a5"/>
            <w:rFonts w:ascii="微軟正黑體" w:eastAsia="SimSun" w:hAnsi="微軟正黑體"/>
            <w:szCs w:val="24"/>
            <w:lang w:eastAsia="zh-CN"/>
          </w:rPr>
          <w:t>ICG Training &amp; Consulting</w:t>
        </w:r>
        <w:r w:rsidR="00CB3AF0" w:rsidRPr="00CB3AF0">
          <w:rPr>
            <w:rStyle w:val="a5"/>
            <w:rFonts w:ascii="微軟正黑體" w:eastAsia="SimSun" w:hAnsi="微軟正黑體" w:hint="eastAsia"/>
            <w:szCs w:val="24"/>
            <w:lang w:eastAsia="zh-CN"/>
          </w:rPr>
          <w:t>国际</w:t>
        </w:r>
        <w:r w:rsidR="00CB3AF0" w:rsidRPr="00CB3AF0">
          <w:rPr>
            <w:rStyle w:val="a5"/>
            <w:rFonts w:ascii="微軟正黑體" w:eastAsia="SimSun" w:hAnsi="微軟正黑體"/>
            <w:szCs w:val="24"/>
            <w:lang w:eastAsia="zh-CN"/>
          </w:rPr>
          <w:t>TRIZ</w:t>
        </w:r>
        <w:r w:rsidR="00CB3AF0" w:rsidRPr="00CB3AF0">
          <w:rPr>
            <w:rStyle w:val="a5"/>
            <w:rFonts w:ascii="微軟正黑體" w:eastAsia="SimSun" w:hAnsi="微軟正黑體" w:hint="eastAsia"/>
            <w:szCs w:val="24"/>
            <w:lang w:eastAsia="zh-CN"/>
          </w:rPr>
          <w:t>训练中心</w:t>
        </w:r>
      </w:hyperlink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创办人</w:t>
      </w:r>
      <w:r w:rsidR="00CB3AF0" w:rsidRPr="00CB3AF0">
        <w:rPr>
          <w:rFonts w:ascii="微軟正黑體" w:eastAsia="SimSun" w:hAnsi="微軟正黑體" w:hint="eastAsia"/>
          <w:lang w:eastAsia="zh-CN"/>
        </w:rPr>
        <w:t>，并任训练中心主席</w:t>
      </w:r>
    </w:p>
    <w:p w:rsidR="00BA20DA" w:rsidRPr="00D31096" w:rsidRDefault="00CB3AF0" w:rsidP="00BA20DA">
      <w:pPr>
        <w:pStyle w:val="a6"/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 xml:space="preserve">ICG Training &amp; Consulting,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Enschede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, </w:t>
      </w:r>
      <w:proofErr w:type="gramStart"/>
      <w:r w:rsidRPr="00CB3AF0">
        <w:rPr>
          <w:rFonts w:ascii="微軟正黑體" w:eastAsia="SimSun" w:hAnsi="微軟正黑體"/>
          <w:szCs w:val="24"/>
          <w:lang w:eastAsia="zh-CN"/>
        </w:rPr>
        <w:t>The</w:t>
      </w:r>
      <w:proofErr w:type="gramEnd"/>
      <w:r w:rsidRPr="00CB3AF0">
        <w:rPr>
          <w:rFonts w:ascii="微軟正黑體" w:eastAsia="SimSun" w:hAnsi="微軟正黑體"/>
          <w:szCs w:val="24"/>
          <w:lang w:eastAsia="zh-CN"/>
        </w:rPr>
        <w:t xml:space="preserve"> Netherlands.</w:t>
      </w:r>
    </w:p>
    <w:p w:rsidR="00BA20DA" w:rsidRPr="00D31096" w:rsidRDefault="00CB3AF0" w:rsidP="00BA20DA">
      <w:pPr>
        <w:pStyle w:val="a6"/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Founder, Managing Director, Trainer, Consultant, Developer</w:t>
      </w:r>
      <w:r w:rsidR="00BA20DA" w:rsidRPr="00D31096">
        <w:rPr>
          <w:rFonts w:ascii="微軟正黑體" w:eastAsia="微軟正黑體" w:hAnsi="微軟正黑體" w:hint="eastAsia"/>
          <w:szCs w:val="24"/>
        </w:rPr>
        <w:t xml:space="preserve"> </w:t>
      </w:r>
    </w:p>
    <w:p w:rsidR="00BA20DA" w:rsidRPr="001A1898" w:rsidRDefault="00CB3AF0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 xml:space="preserve">Development of TRIZ and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xTRIZ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tools and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xTRIZ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framework establishing a Process of Systematic Innovation with TRIZ.</w:t>
      </w:r>
    </w:p>
    <w:p w:rsidR="00BA20DA" w:rsidRPr="00FE3BC3" w:rsidRDefault="00CB3AF0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 xml:space="preserve">Training and consulting customers on TRIZ and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xTRIZ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worldwide.</w:t>
      </w:r>
    </w:p>
    <w:p w:rsidR="00BA20DA" w:rsidRPr="00FE3BC3" w:rsidRDefault="00CB3AF0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Establishing and chairing the International TRIZ Training Centre.</w:t>
      </w:r>
    </w:p>
    <w:p w:rsidR="00BA20DA" w:rsidRPr="00FE3BC3" w:rsidRDefault="00CB3AF0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Publications related to TRIZ, innovation and creativity.</w:t>
      </w:r>
    </w:p>
    <w:p w:rsidR="00BA20DA" w:rsidRPr="00FE3BC3" w:rsidRDefault="00CB3AF0" w:rsidP="00BA20DA">
      <w:pPr>
        <w:pStyle w:val="a6"/>
        <w:numPr>
          <w:ilvl w:val="0"/>
          <w:numId w:val="1"/>
        </w:numPr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Worldwide promotion of TRIZ.</w:t>
      </w:r>
    </w:p>
    <w:p w:rsidR="00BA20DA" w:rsidRPr="00D31096" w:rsidRDefault="00CB3AF0" w:rsidP="00BA20DA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国际萃智</w:t>
      </w:r>
      <w:r w:rsidRPr="00CB3AF0">
        <w:rPr>
          <w:rFonts w:ascii="微軟正黑體" w:eastAsia="SimSun" w:hAnsi="微軟正黑體"/>
          <w:szCs w:val="24"/>
          <w:lang w:eastAsia="zh-CN"/>
        </w:rPr>
        <w:t>TRIZ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协会</w:t>
      </w:r>
      <w:r w:rsidRPr="00CB3AF0">
        <w:rPr>
          <w:rFonts w:ascii="微軟正黑體" w:eastAsia="SimSun" w:hAnsi="微軟正黑體"/>
          <w:szCs w:val="24"/>
          <w:lang w:eastAsia="zh-CN"/>
        </w:rPr>
        <w:t xml:space="preserve"> </w:t>
      </w:r>
      <w:hyperlink r:id="rId10" w:history="1">
        <w:r w:rsidRPr="00CB3AF0">
          <w:rPr>
            <w:rStyle w:val="a5"/>
            <w:rFonts w:ascii="微軟正黑體" w:eastAsia="SimSun" w:hAnsi="微軟正黑體"/>
            <w:lang w:eastAsia="zh-CN"/>
          </w:rPr>
          <w:t>TRIZ Association (MATRIZ)</w:t>
        </w:r>
      </w:hyperlink>
      <w:r w:rsidRPr="00CB3AF0">
        <w:rPr>
          <w:rFonts w:ascii="微軟正黑體" w:eastAsia="SimSun" w:hAnsi="微軟正黑體"/>
          <w:szCs w:val="24"/>
          <w:lang w:eastAsia="zh-CN"/>
        </w:rPr>
        <w:t xml:space="preserve"> 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研究与发展主席</w:t>
      </w:r>
    </w:p>
    <w:p w:rsidR="00BA20DA" w:rsidRDefault="00CB3AF0" w:rsidP="00BA20DA">
      <w:pPr>
        <w:autoSpaceDE w:val="0"/>
        <w:autoSpaceDN w:val="0"/>
        <w:adjustRightInd w:val="0"/>
        <w:spacing w:line="400" w:lineRule="exact"/>
        <w:ind w:leftChars="177" w:left="425"/>
        <w:rPr>
          <w:rFonts w:ascii="微軟正黑體" w:eastAsia="微軟正黑體" w:hAnsi="微軟正黑體"/>
          <w:szCs w:val="24"/>
        </w:rPr>
      </w:pPr>
      <w:proofErr w:type="gramStart"/>
      <w:r w:rsidRPr="00CB3AF0">
        <w:rPr>
          <w:rFonts w:ascii="微軟正黑體" w:eastAsia="SimSun" w:hAnsi="微軟正黑體"/>
          <w:szCs w:val="24"/>
          <w:lang w:eastAsia="zh-CN"/>
        </w:rPr>
        <w:t>Member of the Global R&amp;D Council of the International TRIZ Association (MATRIZ), head of the Group of TRIZ Research and Developments Coordination.</w:t>
      </w:r>
      <w:proofErr w:type="gramEnd"/>
    </w:p>
    <w:p w:rsidR="00BA20DA" w:rsidRPr="00D31096" w:rsidRDefault="00CB3AF0" w:rsidP="00BA20D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hanging="338"/>
        <w:rPr>
          <w:rFonts w:ascii="微軟正黑體" w:eastAsia="微軟正黑體" w:hAnsi="微軟正黑體" w:cstheme="minorHAnsi"/>
          <w:kern w:val="0"/>
          <w:szCs w:val="24"/>
        </w:rPr>
      </w:pP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推广萃智创新手法与工具，建议系统性创新流程</w:t>
      </w:r>
    </w:p>
    <w:p w:rsidR="00BA20DA" w:rsidRPr="00D31096" w:rsidRDefault="00CB3AF0" w:rsidP="00BA20D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hanging="338"/>
        <w:rPr>
          <w:rFonts w:ascii="微軟正黑體" w:eastAsia="微軟正黑體" w:hAnsi="微軟正黑體" w:cstheme="minorHAnsi"/>
          <w:kern w:val="0"/>
          <w:szCs w:val="24"/>
        </w:rPr>
      </w:pP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培训世界各地专业萃智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(TRIZ)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人才与担任企业萃智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(TRIZ)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顾问</w:t>
      </w:r>
    </w:p>
    <w:p w:rsidR="00BA20DA" w:rsidRPr="00D31096" w:rsidRDefault="00CB3AF0" w:rsidP="00BA20D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hanging="338"/>
        <w:rPr>
          <w:rFonts w:ascii="微軟正黑體" w:eastAsia="微軟正黑體" w:hAnsi="微軟正黑體" w:cstheme="minorHAnsi"/>
          <w:kern w:val="0"/>
          <w:szCs w:val="24"/>
        </w:rPr>
      </w:pP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定期公开发表萃智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(TRIZ)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、创新与创意相关领域期刊</w:t>
      </w:r>
    </w:p>
    <w:p w:rsidR="00BA20DA" w:rsidRPr="00D31096" w:rsidRDefault="00CB3AF0" w:rsidP="00BA20DA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theme="minorHAnsi"/>
          <w:kern w:val="0"/>
          <w:szCs w:val="24"/>
        </w:rPr>
      </w:pP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荷兰知名大学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-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屯特大学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(University of </w:t>
      </w:r>
      <w:proofErr w:type="spellStart"/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Twente</w:t>
      </w:r>
      <w:proofErr w:type="spellEnd"/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) 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特聘讲师</w:t>
      </w:r>
    </w:p>
    <w:p w:rsidR="00BA20DA" w:rsidRPr="00FE3BC3" w:rsidRDefault="00CB3AF0" w:rsidP="00BA20DA">
      <w:pPr>
        <w:autoSpaceDE w:val="0"/>
        <w:autoSpaceDN w:val="0"/>
        <w:adjustRightInd w:val="0"/>
        <w:spacing w:line="400" w:lineRule="exact"/>
        <w:ind w:leftChars="118" w:left="283" w:firstLineChars="100" w:firstLine="240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 xml:space="preserve">Invited Lecturer of University of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Twente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,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Enschede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, </w:t>
      </w:r>
      <w:proofErr w:type="gramStart"/>
      <w:r w:rsidRPr="00CB3AF0">
        <w:rPr>
          <w:rFonts w:ascii="微軟正黑體" w:eastAsia="SimSun" w:hAnsi="微軟正黑體"/>
          <w:szCs w:val="24"/>
          <w:lang w:eastAsia="zh-CN"/>
        </w:rPr>
        <w:t>The</w:t>
      </w:r>
      <w:proofErr w:type="gramEnd"/>
      <w:r w:rsidRPr="00CB3AF0">
        <w:rPr>
          <w:rFonts w:ascii="微軟正黑體" w:eastAsia="SimSun" w:hAnsi="微軟正黑體"/>
          <w:szCs w:val="24"/>
          <w:lang w:eastAsia="zh-CN"/>
        </w:rPr>
        <w:t xml:space="preserve"> Netherlands.</w:t>
      </w:r>
    </w:p>
    <w:p w:rsidR="00BA20DA" w:rsidRPr="00D31096" w:rsidRDefault="00CB3AF0" w:rsidP="00BA20DA">
      <w:pPr>
        <w:pStyle w:val="a6"/>
        <w:numPr>
          <w:ilvl w:val="0"/>
          <w:numId w:val="4"/>
        </w:numPr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Training all categories of students in TRIZ.</w:t>
      </w:r>
      <w:r w:rsidR="00BA20DA" w:rsidRPr="00D31096">
        <w:rPr>
          <w:rFonts w:ascii="微軟正黑體" w:eastAsia="微軟正黑體" w:hAnsi="微軟正黑體" w:hint="eastAsia"/>
          <w:szCs w:val="24"/>
        </w:rPr>
        <w:t xml:space="preserve"> </w:t>
      </w:r>
    </w:p>
    <w:p w:rsidR="00BA20DA" w:rsidRPr="00D31096" w:rsidRDefault="00CB3AF0" w:rsidP="00BA20DA">
      <w:pPr>
        <w:pStyle w:val="a6"/>
        <w:numPr>
          <w:ilvl w:val="0"/>
          <w:numId w:val="4"/>
        </w:numPr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Assisting students in performing M.Sc. projects with TRIZ.</w:t>
      </w:r>
    </w:p>
    <w:p w:rsidR="00BA20DA" w:rsidRPr="008B63E0" w:rsidRDefault="00CB3AF0" w:rsidP="00BA20DA">
      <w:pPr>
        <w:autoSpaceDE w:val="0"/>
        <w:autoSpaceDN w:val="0"/>
        <w:adjustRightInd w:val="0"/>
        <w:spacing w:line="400" w:lineRule="exact"/>
        <w:rPr>
          <w:b/>
        </w:rPr>
      </w:pPr>
      <w:r w:rsidRPr="00CB3AF0">
        <w:rPr>
          <w:rFonts w:eastAsia="SimSun" w:hint="eastAsia"/>
          <w:b/>
          <w:lang w:eastAsia="zh-CN"/>
        </w:rPr>
        <w:t>【</w:t>
      </w:r>
      <w:r w:rsidRPr="00CB3AF0">
        <w:rPr>
          <w:rFonts w:ascii="微軟正黑體" w:eastAsia="SimSun" w:hAnsi="微軟正黑體" w:hint="eastAsia"/>
          <w:b/>
          <w:szCs w:val="24"/>
          <w:lang w:eastAsia="zh-CN"/>
        </w:rPr>
        <w:t>学历</w:t>
      </w:r>
      <w:r w:rsidRPr="00CB3AF0">
        <w:rPr>
          <w:rFonts w:eastAsia="SimSun" w:hint="eastAsia"/>
          <w:b/>
          <w:lang w:eastAsia="zh-CN"/>
        </w:rPr>
        <w:t>】</w:t>
      </w:r>
    </w:p>
    <w:p w:rsidR="00BA20DA" w:rsidRDefault="00CB3AF0" w:rsidP="00BA20DA">
      <w:pPr>
        <w:pStyle w:val="a6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微軟正黑體" w:eastAsia="微軟正黑體" w:hAnsi="微軟正黑體" w:cstheme="minorHAnsi"/>
          <w:kern w:val="0"/>
          <w:szCs w:val="24"/>
        </w:rPr>
      </w:pP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白俄罗斯国立信息技术无线电电子大学电子工程设计硕士</w:t>
      </w:r>
    </w:p>
    <w:p w:rsidR="00BA20DA" w:rsidRPr="00A66A7A" w:rsidRDefault="00CB3AF0" w:rsidP="00BA20DA">
      <w:pPr>
        <w:pStyle w:val="a6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400" w:lineRule="exact"/>
        <w:ind w:leftChars="0"/>
        <w:rPr>
          <w:b/>
        </w:rPr>
      </w:pP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2013 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年荣获国际萃智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TRIZ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协会颁证为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TRIZ Master (</w:t>
      </w:r>
      <w:r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萃智大师</w:t>
      </w:r>
      <w:r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</w:p>
    <w:p w:rsidR="004B6527" w:rsidRDefault="004B6527">
      <w:pPr>
        <w:widowControl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:rsidR="00BA20DA" w:rsidRDefault="00CB3AF0" w:rsidP="00BA20DA">
      <w:pPr>
        <w:autoSpaceDE w:val="0"/>
        <w:autoSpaceDN w:val="0"/>
        <w:adjustRightInd w:val="0"/>
        <w:spacing w:line="400" w:lineRule="exact"/>
        <w:rPr>
          <w:b/>
        </w:rPr>
      </w:pPr>
      <w:r w:rsidRPr="00CB3AF0">
        <w:rPr>
          <w:rFonts w:eastAsia="SimSun" w:hint="eastAsia"/>
          <w:b/>
          <w:lang w:eastAsia="zh-CN"/>
        </w:rPr>
        <w:lastRenderedPageBreak/>
        <w:t>【</w:t>
      </w:r>
      <w:r w:rsidRPr="00CB3AF0">
        <w:rPr>
          <w:rFonts w:ascii="微軟正黑體" w:eastAsia="SimSun" w:hAnsi="微軟正黑體" w:hint="eastAsia"/>
          <w:b/>
          <w:szCs w:val="24"/>
          <w:lang w:eastAsia="zh-CN"/>
        </w:rPr>
        <w:t>经历</w:t>
      </w:r>
      <w:r w:rsidRPr="00CB3AF0">
        <w:rPr>
          <w:rFonts w:eastAsia="SimSun" w:hint="eastAsia"/>
          <w:b/>
          <w:lang w:eastAsia="zh-CN"/>
        </w:rPr>
        <w:t>】</w:t>
      </w:r>
    </w:p>
    <w:p w:rsidR="00BA20DA" w:rsidRPr="00FC1D28" w:rsidRDefault="004B6527" w:rsidP="00BA20DA">
      <w:pPr>
        <w:autoSpaceDE w:val="0"/>
        <w:autoSpaceDN w:val="0"/>
        <w:adjustRightInd w:val="0"/>
        <w:spacing w:line="400" w:lineRule="exact"/>
        <w:rPr>
          <w:b/>
        </w:rPr>
      </w:pPr>
      <w:r>
        <w:rPr>
          <w:rFonts w:ascii="微軟正黑體" w:eastAsia="SimSun" w:hAnsi="微軟正黑體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F66E29B" wp14:editId="791019C4">
            <wp:simplePos x="0" y="0"/>
            <wp:positionH relativeFrom="column">
              <wp:posOffset>4010025</wp:posOffset>
            </wp:positionH>
            <wp:positionV relativeFrom="paragraph">
              <wp:posOffset>34925</wp:posOffset>
            </wp:positionV>
            <wp:extent cx="1847215" cy="1560830"/>
            <wp:effectExtent l="0" t="0" r="635" b="127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曾辅导超过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56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个许多知名企业于创新解决问题与新产品开发相关项目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POSCO(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浦项钢铁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Unilever(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联合利华公司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ING 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安泰投信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BA20DA" w:rsidRPr="00391655">
        <w:rPr>
          <w:rFonts w:ascii="微軟正黑體" w:eastAsia="微軟正黑體" w:hAnsi="微軟正黑體" w:cstheme="minorHAnsi"/>
          <w:b/>
          <w:bCs/>
          <w:kern w:val="0"/>
          <w:szCs w:val="24"/>
        </w:rPr>
        <w:fldChar w:fldCharType="begin"/>
      </w:r>
      <w:r w:rsidR="00BA20DA" w:rsidRPr="00391655">
        <w:rPr>
          <w:rFonts w:ascii="微軟正黑體" w:eastAsia="微軟正黑體" w:hAnsi="微軟正黑體" w:cstheme="minorHAnsi"/>
          <w:kern w:val="0"/>
          <w:szCs w:val="24"/>
        </w:rPr>
        <w:instrText xml:space="preserve"> HYPERLINK "http://www.lighting.philips.com.tw/" \t "_blank" </w:instrText>
      </w:r>
      <w:r w:rsidR="00BA20DA" w:rsidRPr="00391655">
        <w:rPr>
          <w:rFonts w:ascii="微軟正黑體" w:eastAsia="微軟正黑體" w:hAnsi="微軟正黑體" w:cstheme="minorHAnsi"/>
          <w:b/>
          <w:bCs/>
          <w:kern w:val="0"/>
          <w:szCs w:val="24"/>
        </w:rPr>
        <w:fldChar w:fldCharType="separate"/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Philips</w:t>
      </w:r>
      <w:r w:rsidR="00BA20DA" w:rsidRPr="00391655">
        <w:rPr>
          <w:rFonts w:ascii="微軟正黑體" w:eastAsia="微軟正黑體" w:hAnsi="微軟正黑體" w:cstheme="minorHAnsi"/>
          <w:b/>
          <w:bCs/>
          <w:kern w:val="0"/>
          <w:szCs w:val="24"/>
        </w:rPr>
        <w:fldChar w:fldCharType="end"/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飞利浦照明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SHELL 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壳牌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SECO 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山高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ASML(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艾司摩尔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LG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集团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(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乐喜金星集团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DSM(</w:t>
      </w:r>
      <w:hyperlink r:id="rId12" w:history="1">
        <w:r w:rsidR="00CB3AF0" w:rsidRPr="00CB3AF0">
          <w:rPr>
            <w:rFonts w:ascii="微軟正黑體" w:eastAsia="SimSun" w:hAnsi="微軟正黑體" w:cstheme="minorHAnsi" w:hint="eastAsia"/>
            <w:kern w:val="0"/>
            <w:szCs w:val="24"/>
            <w:lang w:eastAsia="zh-CN"/>
          </w:rPr>
          <w:t>帝斯曼</w:t>
        </w:r>
      </w:hyperlink>
      <w:r w:rsidR="00CB3AF0" w:rsidRPr="00CB3AF0">
        <w:rPr>
          <w:rFonts w:ascii="微軟正黑體" w:eastAsia="SimSun" w:hAnsi="微軟正黑體" w:cstheme="minorHAnsi"/>
          <w:kern w:val="0"/>
          <w:szCs w:val="24"/>
          <w:lang w:eastAsia="zh-CN"/>
        </w:rPr>
        <w:t>)...</w:t>
      </w:r>
      <w:r w:rsidR="00CB3AF0" w:rsidRPr="00CB3AF0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等。</w:t>
      </w:r>
    </w:p>
    <w:p w:rsidR="00BA20DA" w:rsidRDefault="00CB3AF0" w:rsidP="00BA20DA">
      <w:pPr>
        <w:pStyle w:val="a6"/>
        <w:numPr>
          <w:ilvl w:val="0"/>
          <w:numId w:val="5"/>
        </w:numPr>
        <w:spacing w:line="400" w:lineRule="exact"/>
        <w:ind w:leftChars="0" w:left="482" w:hangingChars="201" w:hanging="482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培训超过</w:t>
      </w:r>
      <w:r w:rsidRPr="00CB3AF0">
        <w:rPr>
          <w:rFonts w:ascii="微軟正黑體" w:eastAsia="SimSun" w:hAnsi="微軟正黑體"/>
          <w:szCs w:val="24"/>
          <w:lang w:eastAsia="zh-CN"/>
        </w:rPr>
        <w:t xml:space="preserve"> 4,000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位萃智</w:t>
      </w:r>
      <w:r w:rsidRPr="00CB3AF0">
        <w:rPr>
          <w:rFonts w:ascii="微軟正黑體" w:eastAsia="SimSun" w:hAnsi="微軟正黑體"/>
          <w:szCs w:val="24"/>
          <w:lang w:eastAsia="zh-CN"/>
        </w:rPr>
        <w:t>(TRIZ)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专业人才，遍布全世界</w:t>
      </w:r>
      <w:r w:rsidRPr="00CB3AF0">
        <w:rPr>
          <w:rFonts w:ascii="微軟正黑體" w:eastAsia="SimSun" w:hAnsi="微軟正黑體"/>
          <w:szCs w:val="24"/>
          <w:lang w:eastAsia="zh-CN"/>
        </w:rPr>
        <w:t>60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多个国家</w:t>
      </w:r>
    </w:p>
    <w:p w:rsidR="00BA20DA" w:rsidRPr="008B63E0" w:rsidRDefault="00CB3AF0" w:rsidP="00BA20DA">
      <w:pPr>
        <w:pStyle w:val="a6"/>
        <w:numPr>
          <w:ilvl w:val="0"/>
          <w:numId w:val="5"/>
        </w:numPr>
        <w:spacing w:line="400" w:lineRule="exact"/>
        <w:ind w:leftChars="0" w:left="482" w:hangingChars="201" w:hanging="482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曾教授超过</w:t>
      </w:r>
      <w:r w:rsidRPr="00CB3AF0">
        <w:rPr>
          <w:rFonts w:ascii="微軟正黑體" w:eastAsia="SimSun" w:hAnsi="微軟正黑體"/>
          <w:szCs w:val="24"/>
          <w:lang w:eastAsia="zh-CN"/>
        </w:rPr>
        <w:t>168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堂商业管理系统性创新</w:t>
      </w:r>
      <w:r w:rsidRPr="00CB3AF0">
        <w:rPr>
          <w:rFonts w:ascii="微軟正黑體" w:eastAsia="SimSun" w:hAnsi="微軟正黑體"/>
          <w:szCs w:val="24"/>
          <w:lang w:eastAsia="zh-CN"/>
        </w:rPr>
        <w:t xml:space="preserve"> &amp; 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科技工程相关课程</w:t>
      </w:r>
    </w:p>
    <w:p w:rsidR="00BA20DA" w:rsidRDefault="00CB3AF0" w:rsidP="00BA20DA">
      <w:r w:rsidRPr="00CB3AF0">
        <w:rPr>
          <w:rFonts w:ascii="微軟正黑體" w:eastAsia="SimSun" w:hAnsi="微軟正黑體" w:hint="eastAsia"/>
          <w:lang w:eastAsia="zh-CN"/>
        </w:rPr>
        <w:t>影片观赏</w:t>
      </w:r>
      <w:r w:rsidRPr="00CB3AF0">
        <w:rPr>
          <w:rFonts w:ascii="微軟正黑體" w:eastAsia="SimSun" w:hAnsi="微軟正黑體"/>
          <w:lang w:eastAsia="zh-CN"/>
        </w:rPr>
        <w:t xml:space="preserve">-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Valeri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V.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Souchkov</w:t>
      </w:r>
      <w:proofErr w:type="spellEnd"/>
      <w:r w:rsidRPr="00CB3AF0">
        <w:rPr>
          <w:rFonts w:ascii="微軟正黑體" w:eastAsia="SimSun" w:hAnsi="微軟正黑體"/>
          <w:lang w:eastAsia="zh-CN"/>
        </w:rPr>
        <w:t xml:space="preserve"> </w:t>
      </w:r>
      <w:hyperlink r:id="rId13" w:history="1">
        <w:r w:rsidRPr="00CB3AF0">
          <w:rPr>
            <w:rStyle w:val="a5"/>
            <w:rFonts w:ascii="微軟正黑體" w:eastAsia="SimSun" w:hAnsi="微軟正黑體"/>
            <w:lang w:eastAsia="zh-CN"/>
          </w:rPr>
          <w:t xml:space="preserve">TRIZ </w:t>
        </w:r>
        <w:r w:rsidRPr="00CB3AF0">
          <w:rPr>
            <w:rStyle w:val="a5"/>
            <w:rFonts w:ascii="微軟正黑體" w:eastAsia="SimSun" w:hAnsi="微軟正黑體" w:hint="eastAsia"/>
            <w:lang w:eastAsia="zh-CN"/>
          </w:rPr>
          <w:t>基本介绍影片</w:t>
        </w:r>
      </w:hyperlink>
    </w:p>
    <w:p w:rsidR="00BA20DA" w:rsidRDefault="00CB3AF0" w:rsidP="00BA20DA">
      <w:r w:rsidRPr="00CB3AF0">
        <w:rPr>
          <w:rFonts w:eastAsia="SimSun" w:hint="eastAsia"/>
          <w:lang w:eastAsia="zh-CN"/>
        </w:rPr>
        <w:t>【著作】</w:t>
      </w:r>
    </w:p>
    <w:p w:rsidR="00BA20DA" w:rsidRDefault="00CB3AF0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总共有</w:t>
      </w:r>
      <w:r w:rsidRPr="00CB3AF0">
        <w:rPr>
          <w:rFonts w:ascii="微軟正黑體" w:eastAsia="SimSun" w:hAnsi="微軟正黑體"/>
          <w:szCs w:val="24"/>
          <w:lang w:eastAsia="zh-CN"/>
        </w:rPr>
        <w:t>75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篇著作；其中</w:t>
      </w:r>
      <w:r w:rsidRPr="00CB3AF0">
        <w:rPr>
          <w:rFonts w:ascii="微軟正黑體" w:eastAsia="SimSun" w:hAnsi="微軟正黑體"/>
          <w:szCs w:val="24"/>
          <w:lang w:eastAsia="zh-CN"/>
        </w:rPr>
        <w:t>67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篇为萃智创新</w:t>
      </w:r>
      <w:r w:rsidRPr="00CB3AF0">
        <w:rPr>
          <w:rFonts w:ascii="微軟正黑體" w:eastAsia="SimSun" w:hAnsi="微軟正黑體"/>
          <w:szCs w:val="24"/>
          <w:lang w:eastAsia="zh-CN"/>
        </w:rPr>
        <w:t>(TRIZ)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相关著作</w:t>
      </w:r>
    </w:p>
    <w:p w:rsidR="00BA20DA" w:rsidRDefault="00CB3AF0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书籍：</w:t>
      </w:r>
      <w:r w:rsidRPr="00CB3AF0">
        <w:rPr>
          <w:rFonts w:ascii="微軟正黑體" w:eastAsia="SimSun" w:hAnsi="微軟正黑體"/>
          <w:szCs w:val="24"/>
          <w:lang w:eastAsia="zh-CN"/>
        </w:rPr>
        <w:t>2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本</w:t>
      </w:r>
      <w:r w:rsidR="00BA20DA">
        <w:rPr>
          <w:rFonts w:ascii="微軟正黑體" w:eastAsia="微軟正黑體" w:hAnsi="微軟正黑體" w:hint="eastAsia"/>
          <w:szCs w:val="24"/>
        </w:rPr>
        <w:t xml:space="preserve"> </w:t>
      </w:r>
    </w:p>
    <w:p w:rsidR="00BA20DA" w:rsidRDefault="00741DF4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SimSun" w:hAnsi="微軟正黑體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50A10DD" wp14:editId="1E35F5FC">
            <wp:simplePos x="0" y="0"/>
            <wp:positionH relativeFrom="column">
              <wp:posOffset>4014470</wp:posOffset>
            </wp:positionH>
            <wp:positionV relativeFrom="paragraph">
              <wp:posOffset>139700</wp:posOffset>
            </wp:positionV>
            <wp:extent cx="1562100" cy="1562100"/>
            <wp:effectExtent l="0" t="0" r="0" b="0"/>
            <wp:wrapSquare wrapText="bothSides"/>
            <wp:docPr id="7" name="圖片 7" descr="C:\Users\AICI-03\Desktop\Valeri Souchkov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I-03\Desktop\Valeri Souchkov-qrco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F0" w:rsidRPr="00CB3AF0">
        <w:rPr>
          <w:rFonts w:ascii="微軟正黑體" w:eastAsia="SimSun" w:hAnsi="微軟正黑體" w:hint="eastAsia"/>
          <w:szCs w:val="24"/>
          <w:lang w:eastAsia="zh-CN"/>
        </w:rPr>
        <w:t>课程教材：</w:t>
      </w:r>
      <w:r w:rsidR="00CB3AF0" w:rsidRPr="00CB3AF0">
        <w:rPr>
          <w:rFonts w:ascii="微軟正黑體" w:eastAsia="SimSun" w:hAnsi="微軟正黑體"/>
          <w:szCs w:val="24"/>
          <w:lang w:eastAsia="zh-CN"/>
        </w:rPr>
        <w:t>4</w:t>
      </w:r>
      <w:r w:rsidR="00CB3AF0" w:rsidRPr="00CB3AF0">
        <w:rPr>
          <w:rFonts w:ascii="微軟正黑體" w:eastAsia="SimSun" w:hAnsi="微軟正黑體" w:hint="eastAsia"/>
          <w:szCs w:val="24"/>
          <w:lang w:eastAsia="zh-CN"/>
        </w:rPr>
        <w:t>本</w:t>
      </w:r>
      <w:bookmarkStart w:id="0" w:name="_GoBack"/>
      <w:bookmarkEnd w:id="0"/>
    </w:p>
    <w:p w:rsidR="00BA20DA" w:rsidRDefault="00CB3AF0" w:rsidP="00741DF4">
      <w:pPr>
        <w:autoSpaceDE w:val="0"/>
        <w:autoSpaceDN w:val="0"/>
        <w:adjustRightInd w:val="0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国际会议与期刊：</w:t>
      </w:r>
      <w:r w:rsidRPr="00CB3AF0">
        <w:rPr>
          <w:rFonts w:ascii="微軟正黑體" w:eastAsia="SimSun" w:hAnsi="微軟正黑體"/>
          <w:szCs w:val="24"/>
          <w:lang w:eastAsia="zh-CN"/>
        </w:rPr>
        <w:t>38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篇</w:t>
      </w:r>
    </w:p>
    <w:p w:rsidR="00BA20DA" w:rsidRPr="00536094" w:rsidRDefault="00CB3AF0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 w:hint="eastAsia"/>
          <w:szCs w:val="24"/>
          <w:lang w:eastAsia="zh-CN"/>
        </w:rPr>
        <w:t>白皮书：</w:t>
      </w:r>
      <w:r w:rsidRPr="00CB3AF0">
        <w:rPr>
          <w:rFonts w:ascii="微軟正黑體" w:eastAsia="SimSun" w:hAnsi="微軟正黑體"/>
          <w:szCs w:val="24"/>
          <w:lang w:eastAsia="zh-CN"/>
        </w:rPr>
        <w:t>24</w:t>
      </w:r>
      <w:r w:rsidRPr="00CB3AF0">
        <w:rPr>
          <w:rFonts w:ascii="微軟正黑體" w:eastAsia="SimSun" w:hAnsi="微軟正黑體" w:hint="eastAsia"/>
          <w:szCs w:val="24"/>
          <w:lang w:eastAsia="zh-CN"/>
        </w:rPr>
        <w:t>篇</w:t>
      </w:r>
    </w:p>
    <w:p w:rsidR="00BA20DA" w:rsidRPr="00D31096" w:rsidRDefault="00CB3AF0" w:rsidP="00BA20DA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• In 2010, co-authored the book "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Systematische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Innovation: TRIZ-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Anwendung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in der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Produkt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- und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Prozessentwicklung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" (ISBN 978-3446421325) published by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Hanser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Verlag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>, Germany.</w:t>
      </w:r>
    </w:p>
    <w:p w:rsidR="00BA20DA" w:rsidRPr="00D31096" w:rsidRDefault="00CB3AF0" w:rsidP="00BA20DA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 xml:space="preserve">• In 1999 edited, adapted and published the book "TRIZ: The Right Solution at The Right Time" (ISBN 90-80468010) by Yuri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Salamatov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, </w:t>
      </w:r>
      <w:proofErr w:type="spellStart"/>
      <w:r w:rsidRPr="00CB3AF0">
        <w:rPr>
          <w:rFonts w:ascii="微軟正黑體" w:eastAsia="SimSun" w:hAnsi="微軟正黑體"/>
          <w:szCs w:val="24"/>
          <w:lang w:eastAsia="zh-CN"/>
        </w:rPr>
        <w:t>Ph.D</w:t>
      </w:r>
      <w:proofErr w:type="spellEnd"/>
      <w:r w:rsidRPr="00CB3AF0">
        <w:rPr>
          <w:rFonts w:ascii="微軟正黑體" w:eastAsia="SimSun" w:hAnsi="微軟正黑體"/>
          <w:szCs w:val="24"/>
          <w:lang w:eastAsia="zh-CN"/>
        </w:rPr>
        <w:t xml:space="preserve"> which has been considered one of the bestselling books on TRIZ worldwide, and was translated to Japanese by Mitsubishi Research Institute.</w:t>
      </w:r>
    </w:p>
    <w:p w:rsidR="00671D95" w:rsidRPr="00671D95" w:rsidRDefault="00CB3AF0" w:rsidP="004B6527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微軟正黑體" w:hAnsi="微軟正黑體" w:hint="eastAsia"/>
          <w:szCs w:val="24"/>
        </w:rPr>
      </w:pPr>
      <w:r w:rsidRPr="00CB3AF0">
        <w:rPr>
          <w:rFonts w:ascii="微軟正黑體" w:eastAsia="SimSun" w:hAnsi="微軟正黑體"/>
          <w:szCs w:val="24"/>
          <w:lang w:eastAsia="zh-CN"/>
        </w:rPr>
        <w:t>• In 1998 authored the monograph "Knowledge Based Support for Innovative Engineering Design" which summarized the results of the research project on modeling sharable physical knowledge for innovation.</w:t>
      </w:r>
    </w:p>
    <w:sectPr w:rsidR="00671D95" w:rsidRPr="00671D95" w:rsidSect="004B6527">
      <w:headerReference w:type="default" r:id="rId15"/>
      <w:pgSz w:w="11906" w:h="16838"/>
      <w:pgMar w:top="1440" w:right="1274" w:bottom="1843" w:left="1418" w:header="851" w:footer="8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F6" w:rsidRDefault="009014F6">
      <w:r>
        <w:separator/>
      </w:r>
    </w:p>
  </w:endnote>
  <w:endnote w:type="continuationSeparator" w:id="0">
    <w:p w:rsidR="009014F6" w:rsidRDefault="009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F6" w:rsidRDefault="009014F6">
      <w:r>
        <w:separator/>
      </w:r>
    </w:p>
  </w:footnote>
  <w:footnote w:type="continuationSeparator" w:id="0">
    <w:p w:rsidR="009014F6" w:rsidRDefault="0090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73" w:rsidRDefault="00BA20D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99D15A" wp14:editId="4D0164F4">
          <wp:simplePos x="0" y="0"/>
          <wp:positionH relativeFrom="column">
            <wp:posOffset>-535305</wp:posOffset>
          </wp:positionH>
          <wp:positionV relativeFrom="paragraph">
            <wp:posOffset>-493511</wp:posOffset>
          </wp:positionV>
          <wp:extent cx="3711096" cy="712519"/>
          <wp:effectExtent l="0" t="0" r="381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096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773" w:rsidRDefault="009014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9363AC1"/>
    <w:multiLevelType w:val="hybridMultilevel"/>
    <w:tmpl w:val="CD5A6B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BE"/>
    <w:rsid w:val="001A1898"/>
    <w:rsid w:val="002A4376"/>
    <w:rsid w:val="002C2787"/>
    <w:rsid w:val="004B6527"/>
    <w:rsid w:val="00590944"/>
    <w:rsid w:val="00671D95"/>
    <w:rsid w:val="00741DF4"/>
    <w:rsid w:val="009014F6"/>
    <w:rsid w:val="00A73619"/>
    <w:rsid w:val="00AE78BE"/>
    <w:rsid w:val="00BA20DA"/>
    <w:rsid w:val="00CB3AF0"/>
    <w:rsid w:val="00CF0571"/>
    <w:rsid w:val="00E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D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20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BA2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0DA"/>
    <w:rPr>
      <w:sz w:val="20"/>
      <w:szCs w:val="20"/>
    </w:rPr>
  </w:style>
  <w:style w:type="character" w:styleId="a5">
    <w:name w:val="Hyperlink"/>
    <w:basedOn w:val="a0"/>
    <w:uiPriority w:val="99"/>
    <w:unhideWhenUsed/>
    <w:rsid w:val="00BA20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0DA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2A4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3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6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5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D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20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BA2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0DA"/>
    <w:rPr>
      <w:sz w:val="20"/>
      <w:szCs w:val="20"/>
    </w:rPr>
  </w:style>
  <w:style w:type="character" w:styleId="a5">
    <w:name w:val="Hyperlink"/>
    <w:basedOn w:val="a0"/>
    <w:uiPriority w:val="99"/>
    <w:unhideWhenUsed/>
    <w:rsid w:val="00BA20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0DA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2A4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3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6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0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outu.be/pNsczjy4m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sm.com.c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triz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triz.com/Training/ttic.ht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1978</Characters>
  <Application>Microsoft Office Word</Application>
  <DocSecurity>0</DocSecurity>
  <Lines>16</Lines>
  <Paragraphs>4</Paragraphs>
  <ScaleCrop>false</ScaleCrop>
  <Company>AgiTek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AICI-Justin</dc:creator>
  <cp:lastModifiedBy>katy.c</cp:lastModifiedBy>
  <cp:revision>5</cp:revision>
  <cp:lastPrinted>2014-10-15T07:29:00Z</cp:lastPrinted>
  <dcterms:created xsi:type="dcterms:W3CDTF">2014-10-15T06:48:00Z</dcterms:created>
  <dcterms:modified xsi:type="dcterms:W3CDTF">2014-10-15T07:30:00Z</dcterms:modified>
</cp:coreProperties>
</file>