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F3FE" w14:textId="5329A07E" w:rsidR="005946F7" w:rsidRDefault="00386862" w:rsidP="001221E2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</w:pPr>
      <w:r w:rsidRPr="00B3654C">
        <w:rPr>
          <w:rFonts w:ascii="標楷體" w:eastAsia="標楷體" w:hAnsi="標楷體"/>
          <w:b/>
          <w:noProof/>
          <w:color w:val="59595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8B5AEC" wp14:editId="34BD09B1">
                <wp:simplePos x="0" y="0"/>
                <wp:positionH relativeFrom="column">
                  <wp:posOffset>-47625</wp:posOffset>
                </wp:positionH>
                <wp:positionV relativeFrom="paragraph">
                  <wp:posOffset>52070</wp:posOffset>
                </wp:positionV>
                <wp:extent cx="6856095" cy="922020"/>
                <wp:effectExtent l="0" t="0" r="20955" b="3048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92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CEE0" id="矩形 3" o:spid="_x0000_s1026" style="position:absolute;margin-left:-3.75pt;margin-top:4.1pt;width:539.85pt;height:72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  <w:r w:rsidR="005946F7" w:rsidRPr="005946F7">
        <w:rPr>
          <w:rFonts w:ascii="標楷體" w:eastAsia="標楷體" w:hAnsi="標楷體" w:hint="eastAsia"/>
          <w:b/>
          <w:noProof/>
          <w:color w:val="595959"/>
          <w:sz w:val="48"/>
          <w:szCs w:val="48"/>
        </w:rPr>
        <w:t>三星技術樹開展及新產品導入的專案管理</w:t>
      </w:r>
    </w:p>
    <w:p w14:paraId="4995281F" w14:textId="77777777" w:rsidR="00DE7C3A" w:rsidRPr="005946F7" w:rsidRDefault="005946F7" w:rsidP="005946F7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/>
          <w:b/>
          <w:noProof/>
          <w:color w:val="00B050"/>
          <w:sz w:val="48"/>
          <w:szCs w:val="48"/>
        </w:rPr>
      </w:pPr>
      <w:r w:rsidRPr="005946F7">
        <w:rPr>
          <w:rFonts w:ascii="標楷體" w:eastAsia="標楷體" w:hAnsi="標楷體" w:hint="eastAsia"/>
          <w:b/>
          <w:noProof/>
          <w:color w:val="00B050"/>
          <w:sz w:val="48"/>
          <w:szCs w:val="48"/>
        </w:rPr>
        <w:t>從辨識/開發關鍵技術到新產品導入專案管理</w:t>
      </w:r>
    </w:p>
    <w:p w14:paraId="7A3106B9" w14:textId="77777777" w:rsidR="008E5909" w:rsidRDefault="008E5909" w:rsidP="00E66D92">
      <w:pPr>
        <w:pStyle w:val="Web"/>
        <w:spacing w:before="30" w:beforeAutospacing="0" w:after="30" w:afterAutospacing="0"/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 w:rsidRPr="002D205D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95607E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Pr="001E20E0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背景</w:t>
      </w:r>
      <w:r w:rsidR="0095607E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2D205D"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45DBE2C4" w14:textId="77777777" w:rsidR="0004653B" w:rsidRDefault="00261F5D" w:rsidP="00466B2B">
      <w:pPr>
        <w:spacing w:line="400" w:lineRule="exact"/>
        <w:rPr>
          <w:rFonts w:ascii="華康細明體" w:eastAsia="華康細明體" w:hAnsi="新細明體"/>
          <w:color w:val="000000"/>
        </w:rPr>
      </w:pPr>
      <w:r>
        <w:rPr>
          <w:rFonts w:ascii="華康細明體" w:eastAsia="華康細明體" w:hAnsi="新細明體" w:hint="eastAsia"/>
          <w:color w:val="000000"/>
          <w:sz w:val="22"/>
        </w:rPr>
        <w:t xml:space="preserve">  </w:t>
      </w:r>
      <w:r w:rsidRPr="00466B2B">
        <w:rPr>
          <w:rFonts w:ascii="華康細明體" w:eastAsia="華康細明體" w:hAnsi="新細明體" w:hint="eastAsia"/>
          <w:color w:val="000000"/>
        </w:rPr>
        <w:t xml:space="preserve"> </w:t>
      </w:r>
      <w:r w:rsidR="0004653B" w:rsidRPr="00466B2B">
        <w:rPr>
          <w:rFonts w:ascii="華康細明體" w:eastAsia="華康細明體" w:hAnsi="新細明體" w:hint="eastAsia"/>
          <w:color w:val="000000"/>
        </w:rPr>
        <w:t>三星的成功秘笈，</w:t>
      </w:r>
      <w:r w:rsidR="0004653B" w:rsidRPr="00466B2B">
        <w:rPr>
          <w:rFonts w:ascii="華康細明體" w:eastAsia="華康細明體" w:hAnsi="新細明體" w:hint="eastAsia"/>
          <w:b/>
          <w:color w:val="FF0000"/>
        </w:rPr>
        <w:t>誰</w:t>
      </w:r>
      <w:r w:rsidR="0004653B" w:rsidRPr="00466B2B">
        <w:rPr>
          <w:rFonts w:ascii="華康細明體" w:eastAsia="華康細明體" w:hAnsi="新細明體" w:hint="eastAsia"/>
          <w:color w:val="000000"/>
        </w:rPr>
        <w:t>不想知道！</w:t>
      </w:r>
      <w:r w:rsidR="0004653B" w:rsidRPr="00466B2B">
        <w:rPr>
          <w:rFonts w:ascii="華康細明體" w:eastAsia="華康細明體" w:hAnsi="新細明體"/>
          <w:color w:val="000000"/>
        </w:rPr>
        <w:t>Samsung</w:t>
      </w:r>
      <w:r w:rsidR="0004653B" w:rsidRPr="00466B2B">
        <w:rPr>
          <w:rFonts w:ascii="華康細明體" w:eastAsia="華康細明體" w:hAnsi="新細明體" w:hint="eastAsia"/>
          <w:color w:val="000000"/>
        </w:rPr>
        <w:t>退休副總DR.seho Cheong 來台分享成功經驗</w:t>
      </w:r>
      <w:r w:rsidR="00B36D25" w:rsidRPr="00466B2B">
        <w:rPr>
          <w:rFonts w:ascii="華康細明體" w:eastAsia="華康細明體" w:hAnsi="新細明體" w:hint="eastAsia"/>
          <w:color w:val="000000"/>
        </w:rPr>
        <w:t>！</w:t>
      </w:r>
    </w:p>
    <w:p w14:paraId="1F9740E9" w14:textId="77777777" w:rsidR="00466B2B" w:rsidRPr="00466B2B" w:rsidRDefault="00466B2B" w:rsidP="00466B2B">
      <w:pPr>
        <w:spacing w:line="400" w:lineRule="exact"/>
        <w:rPr>
          <w:rFonts w:ascii="華康細明體" w:eastAsia="華康細明體" w:hAnsi="新細明體" w:hint="eastAsia"/>
          <w:color w:val="000000"/>
        </w:rPr>
      </w:pPr>
    </w:p>
    <w:p w14:paraId="08A1FDF8" w14:textId="77777777" w:rsidR="006C427E" w:rsidRDefault="00261F5D" w:rsidP="00466B2B">
      <w:pPr>
        <w:spacing w:line="400" w:lineRule="exact"/>
        <w:rPr>
          <w:rFonts w:ascii="華康細明體" w:eastAsia="華康細明體" w:hAnsi="新細明體"/>
          <w:color w:val="000000"/>
        </w:rPr>
      </w:pPr>
      <w:r w:rsidRPr="00466B2B">
        <w:rPr>
          <w:rFonts w:ascii="華康細明體" w:eastAsia="華康細明體" w:hAnsi="新細明體" w:hint="eastAsia"/>
          <w:color w:val="000000"/>
        </w:rPr>
        <w:t xml:space="preserve">   據</w:t>
      </w:r>
      <w:r w:rsidRPr="00466B2B">
        <w:rPr>
          <w:rFonts w:ascii="華康細明體" w:eastAsia="華康細明體" w:hAnsi="新細明體"/>
          <w:color w:val="000000"/>
        </w:rPr>
        <w:t>Haydn Shaughnessy</w:t>
      </w:r>
      <w:r w:rsidRPr="00466B2B">
        <w:rPr>
          <w:rFonts w:ascii="華康細明體" w:eastAsia="華康細明體" w:hAnsi="新細明體" w:hint="eastAsia"/>
          <w:color w:val="000000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3"/>
        </w:smartTagPr>
        <w:r w:rsidRPr="00466B2B">
          <w:rPr>
            <w:rFonts w:ascii="華康細明體" w:eastAsia="華康細明體" w:hAnsi="新細明體"/>
            <w:color w:val="000000"/>
          </w:rPr>
          <w:t>3/07/2013</w:t>
        </w:r>
      </w:smartTag>
      <w:r w:rsidRPr="00466B2B">
        <w:rPr>
          <w:rFonts w:ascii="華康細明體" w:eastAsia="華康細明體" w:hAnsi="新細明體" w:hint="eastAsia"/>
          <w:color w:val="000000"/>
        </w:rPr>
        <w:t>所述，以創新面來看，三星在多項產業不斷地突破創新。然而，我們對三星成功手法仍了解不深。三星做了什麼？它如何與這些美國巨大企業比肩而立？或者說，現在的谷歌和蘋果有強到可以和三星競爭嗎？毫無疑問，專利迴避正是三星的創新之處。</w:t>
      </w:r>
    </w:p>
    <w:p w14:paraId="4998C5F8" w14:textId="77777777" w:rsidR="00466B2B" w:rsidRPr="00466B2B" w:rsidRDefault="00466B2B" w:rsidP="00466B2B">
      <w:pPr>
        <w:spacing w:line="400" w:lineRule="exact"/>
        <w:rPr>
          <w:rFonts w:ascii="華康細明體" w:eastAsia="華康細明體" w:hAnsi="新細明體" w:hint="eastAsia"/>
          <w:color w:val="000000"/>
        </w:rPr>
      </w:pPr>
    </w:p>
    <w:p w14:paraId="04EFA1C0" w14:textId="77777777" w:rsidR="001B0923" w:rsidRDefault="006C427E" w:rsidP="00466B2B">
      <w:pPr>
        <w:spacing w:line="400" w:lineRule="exact"/>
        <w:rPr>
          <w:rFonts w:ascii="華康細明體" w:eastAsia="華康細明體" w:hAnsi="新細明體"/>
          <w:color w:val="000000"/>
        </w:rPr>
      </w:pPr>
      <w:r w:rsidRPr="00466B2B">
        <w:rPr>
          <w:rFonts w:ascii="華康細明體" w:eastAsia="華康細明體" w:hAnsi="新細明體" w:hint="eastAsia"/>
          <w:color w:val="000000"/>
        </w:rPr>
        <w:t xml:space="preserve">   三星重要發展階段，在1997~2003年引進系統化創新手法-TRIZ，奠定了三星現在的成功。TRIZ是一個具有系統性的問題解決方法論。發源地在俄國，方法論要使用者在技術情況與顧客需求中找出矛盾，並設想在理想狀態中可以產生創新之處。TRIZ理論由俄國工程師引入，他們於2000~2003年受邀至首爾實驗室工作，這為三星帶來巨大成功，早初的幾個專案省了超過一億美元支出。2003年TRIZ為三星產生50項專利，2004年的單一專案-DVD拾波器，替三星省下超過一億美元。</w:t>
      </w:r>
    </w:p>
    <w:p w14:paraId="781CF061" w14:textId="77777777" w:rsidR="001B0923" w:rsidRPr="00466B2B" w:rsidRDefault="001B0923" w:rsidP="00466B2B">
      <w:pPr>
        <w:spacing w:line="400" w:lineRule="exact"/>
        <w:rPr>
          <w:rFonts w:ascii="華康細明體" w:eastAsia="華康細明體" w:hAnsi="新細明體" w:hint="eastAsia"/>
          <w:color w:val="000000"/>
        </w:rPr>
      </w:pPr>
      <w:r w:rsidRPr="00466B2B">
        <w:rPr>
          <w:rFonts w:ascii="華康細明體" w:eastAsia="華康細明體" w:hAnsi="新細明體" w:hint="eastAsia"/>
          <w:color w:val="000000"/>
        </w:rPr>
        <w:t xml:space="preserve">   </w:t>
      </w:r>
      <w:r w:rsidR="006C427E" w:rsidRPr="00466B2B">
        <w:rPr>
          <w:rFonts w:ascii="華康細明體" w:eastAsia="華康細明體" w:hAnsi="新細明體" w:hint="eastAsia"/>
          <w:color w:val="000000"/>
        </w:rPr>
        <w:t>如果想超越三星，一定要先知道他們如何成功！如果想超越三星，一定要先了解三星！</w:t>
      </w:r>
      <w:r w:rsidR="00B47FD1" w:rsidRPr="00466B2B">
        <w:rPr>
          <w:rFonts w:ascii="華康細明體" w:eastAsia="華康細明體" w:hAnsi="新細明體" w:hint="eastAsia"/>
          <w:color w:val="000000"/>
        </w:rPr>
        <w:t xml:space="preserve">   </w:t>
      </w:r>
    </w:p>
    <w:p w14:paraId="093EAAD5" w14:textId="77777777" w:rsidR="00CF1094" w:rsidRPr="00466B2B" w:rsidRDefault="001B0923" w:rsidP="00466B2B">
      <w:pPr>
        <w:spacing w:line="400" w:lineRule="exact"/>
        <w:rPr>
          <w:rFonts w:ascii="華康細明體" w:eastAsia="華康細明體" w:hAnsi="新細明體" w:hint="eastAsia"/>
          <w:color w:val="000000"/>
        </w:rPr>
      </w:pPr>
      <w:r w:rsidRPr="00466B2B">
        <w:rPr>
          <w:rFonts w:ascii="華康細明體" w:eastAsia="華康細明體" w:hAnsi="新細明體" w:hint="eastAsia"/>
          <w:color w:val="000000"/>
        </w:rPr>
        <w:t xml:space="preserve">   </w:t>
      </w:r>
      <w:r w:rsidR="00CF1094" w:rsidRPr="00466B2B">
        <w:rPr>
          <w:rFonts w:ascii="華康細明體" w:eastAsia="華康細明體" w:hAnsi="新細明體" w:hint="eastAsia"/>
          <w:color w:val="000000"/>
        </w:rPr>
        <w:t>技術樹為科技規劃重要手法之一，從機能展開基礎方針開展至特定技術，可大力提升</w:t>
      </w:r>
      <w:r w:rsidR="00C46357" w:rsidRPr="00466B2B">
        <w:rPr>
          <w:rFonts w:ascii="華康細明體" w:eastAsia="華康細明體" w:hAnsi="新細明體" w:hint="eastAsia"/>
          <w:color w:val="000000"/>
        </w:rPr>
        <w:t>研發</w:t>
      </w:r>
      <w:r w:rsidR="00CF1094" w:rsidRPr="00466B2B">
        <w:rPr>
          <w:rFonts w:ascii="華康細明體" w:eastAsia="華康細明體" w:hAnsi="新細明體" w:hint="eastAsia"/>
          <w:color w:val="000000"/>
        </w:rPr>
        <w:t>專案的成功機率，藉由凝聚彼此共識，規劃出特定專案計畫，帶來企業成功。</w:t>
      </w:r>
    </w:p>
    <w:p w14:paraId="442C6EF1" w14:textId="77777777" w:rsidR="006C427E" w:rsidRDefault="00CF1094" w:rsidP="00466B2B">
      <w:pPr>
        <w:adjustRightInd w:val="0"/>
        <w:snapToGrid w:val="0"/>
        <w:spacing w:line="400" w:lineRule="exact"/>
        <w:ind w:leftChars="74" w:left="178"/>
        <w:rPr>
          <w:rFonts w:ascii="華康細明體" w:eastAsia="華康細明體" w:hAnsi="新細明體"/>
          <w:color w:val="000000"/>
        </w:rPr>
      </w:pPr>
      <w:r w:rsidRPr="00466B2B">
        <w:rPr>
          <w:rFonts w:ascii="華康細明體" w:eastAsia="華康細明體" w:hAnsi="新細明體" w:hint="eastAsia"/>
          <w:color w:val="000000"/>
        </w:rPr>
        <w:t>本課程帶您了解「三星辨識研發主題手法」以及「三星定義關鍵技術方法」</w:t>
      </w:r>
      <w:r w:rsidR="006C427E" w:rsidRPr="00466B2B">
        <w:rPr>
          <w:rFonts w:ascii="華康細明體" w:eastAsia="華康細明體" w:hAnsi="新細明體" w:hint="eastAsia"/>
          <w:color w:val="000000"/>
        </w:rPr>
        <w:t>，從辨識/開發關鍵技術到新產品導入專案管理。</w:t>
      </w:r>
    </w:p>
    <w:p w14:paraId="77A8EAEA" w14:textId="77777777" w:rsidR="00466B2B" w:rsidRPr="00466B2B" w:rsidRDefault="00466B2B" w:rsidP="00466B2B">
      <w:pPr>
        <w:adjustRightInd w:val="0"/>
        <w:snapToGrid w:val="0"/>
        <w:spacing w:line="400" w:lineRule="exact"/>
        <w:ind w:leftChars="74" w:left="178"/>
        <w:rPr>
          <w:rStyle w:val="a5"/>
          <w:rFonts w:ascii="新細明體" w:hAnsi="新細明體" w:hint="eastAsia"/>
        </w:rPr>
      </w:pPr>
    </w:p>
    <w:p w14:paraId="26490B45" w14:textId="6639D7B8" w:rsidR="003A2BEC" w:rsidRDefault="00386862" w:rsidP="00466B2B">
      <w:pPr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>
        <w:rPr>
          <w:rFonts w:ascii="微軟正黑體" w:eastAsia="微軟正黑體" w:hAnsi="微軟正黑體" w:hint="eastAsia"/>
          <w:noProof/>
          <w:sz w:val="22"/>
          <w:szCs w:val="20"/>
        </w:rPr>
        <w:drawing>
          <wp:anchor distT="0" distB="0" distL="114300" distR="114300" simplePos="0" relativeHeight="251658240" behindDoc="1" locked="0" layoutInCell="1" allowOverlap="1" wp14:anchorId="6F2BDBDC" wp14:editId="0E6F7DCD">
            <wp:simplePos x="0" y="0"/>
            <wp:positionH relativeFrom="column">
              <wp:posOffset>3337560</wp:posOffset>
            </wp:positionH>
            <wp:positionV relativeFrom="paragraph">
              <wp:posOffset>373380</wp:posOffset>
            </wp:positionV>
            <wp:extent cx="2269490" cy="1691640"/>
            <wp:effectExtent l="0" t="76200" r="54610" b="0"/>
            <wp:wrapSquare wrapText="bothSides"/>
            <wp:docPr id="3" name="圖片 1" descr="描述: 效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效率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EC" w:rsidRPr="002D205D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="003A2BEC"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3A2BEC" w:rsidRPr="002D205D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="00321A05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適合對象</w:t>
      </w:r>
      <w:r w:rsidR="003A2BEC" w:rsidRPr="002D205D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="003A2BEC"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3A2BEC" w:rsidRPr="002D205D"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5B421E12" w14:textId="77777777" w:rsidR="006172A6" w:rsidRPr="002F2F66" w:rsidRDefault="006172A6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高階主管</w:t>
      </w:r>
    </w:p>
    <w:p w14:paraId="128887BC" w14:textId="77777777" w:rsidR="006172A6" w:rsidRPr="002F2F66" w:rsidRDefault="006172A6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企業主管</w:t>
      </w:r>
    </w:p>
    <w:p w14:paraId="1ACC000E" w14:textId="77777777" w:rsidR="0066547B" w:rsidRPr="002F2F66" w:rsidRDefault="006172A6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專案經理</w:t>
      </w:r>
    </w:p>
    <w:p w14:paraId="1F2ADAE0" w14:textId="77777777" w:rsidR="0066547B" w:rsidRPr="002F2F66" w:rsidRDefault="006172A6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技術領導者</w:t>
      </w:r>
    </w:p>
    <w:p w14:paraId="4A1B8948" w14:textId="77777777" w:rsidR="006172A6" w:rsidRPr="002F2F66" w:rsidRDefault="006172A6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研發部門人員</w:t>
      </w:r>
    </w:p>
    <w:p w14:paraId="1D6E7B0E" w14:textId="77777777" w:rsidR="006172A6" w:rsidRPr="002F2F66" w:rsidRDefault="006172A6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hint="eastAsia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創新部門人員</w:t>
      </w:r>
    </w:p>
    <w:p w14:paraId="32739124" w14:textId="77777777" w:rsidR="006172A6" w:rsidRPr="00E66D92" w:rsidRDefault="006172A6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/>
          <w:spacing w:val="30"/>
          <w:sz w:val="22"/>
          <w:szCs w:val="22"/>
        </w:rPr>
      </w:pPr>
      <w:r w:rsidRPr="002F2F66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有興趣將來成為策劃人員</w:t>
      </w:r>
    </w:p>
    <w:p w14:paraId="1693EFBE" w14:textId="77777777" w:rsidR="003A2BEC" w:rsidRPr="002D205D" w:rsidRDefault="003A2BEC" w:rsidP="00E66D92">
      <w:pPr>
        <w:pStyle w:val="Web"/>
        <w:spacing w:before="30" w:beforeAutospacing="0" w:after="30" w:afterAutospacing="0"/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</w:pPr>
      <w:r w:rsidRPr="002D205D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6172A6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預期效益</w:t>
      </w:r>
      <w:r w:rsidRPr="002D205D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95607E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44610173" w14:textId="77777777" w:rsidR="003C6F5C" w:rsidRPr="00E66D92" w:rsidRDefault="00666AA9" w:rsidP="00E66D92">
      <w:pPr>
        <w:numPr>
          <w:ilvl w:val="0"/>
          <w:numId w:val="23"/>
        </w:numPr>
        <w:snapToGrid w:val="0"/>
        <w:ind w:left="839" w:hanging="482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了解如何收集科技、市場趨勢及社會變化的重要資訊</w:t>
      </w:r>
      <w:r w:rsidR="00F71A3C"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。</w:t>
      </w:r>
    </w:p>
    <w:p w14:paraId="58815FCF" w14:textId="77777777" w:rsidR="00CF1094" w:rsidRPr="00E66D92" w:rsidRDefault="00DB5FBD" w:rsidP="00E66D92">
      <w:pPr>
        <w:numPr>
          <w:ilvl w:val="0"/>
          <w:numId w:val="23"/>
        </w:numPr>
        <w:snapToGrid w:val="0"/>
        <w:ind w:left="839" w:hanging="482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提供市場規劃及研發部門夥伴嶄新的產業概念</w:t>
      </w:r>
      <w:r w:rsidR="00CF1094"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。</w:t>
      </w:r>
    </w:p>
    <w:p w14:paraId="76456987" w14:textId="77777777" w:rsidR="00CF1094" w:rsidRPr="00E66D92" w:rsidRDefault="005E692E" w:rsidP="00E66D92">
      <w:pPr>
        <w:numPr>
          <w:ilvl w:val="0"/>
          <w:numId w:val="23"/>
        </w:numPr>
        <w:snapToGrid w:val="0"/>
        <w:ind w:left="839" w:hanging="482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系統性使用核心功能</w:t>
      </w:r>
      <w:r w:rsidR="00CF1094"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。</w:t>
      </w:r>
    </w:p>
    <w:p w14:paraId="5FEE5E5F" w14:textId="77777777" w:rsidR="00CF1094" w:rsidRPr="00E66D92" w:rsidRDefault="00CF1094" w:rsidP="00E66D92">
      <w:pPr>
        <w:numPr>
          <w:ilvl w:val="0"/>
          <w:numId w:val="23"/>
        </w:numPr>
        <w:snapToGrid w:val="0"/>
        <w:ind w:left="839" w:hanging="482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從以往案例套用核心參數至未來專案。</w:t>
      </w:r>
    </w:p>
    <w:p w14:paraId="56A745F1" w14:textId="77777777" w:rsidR="00924EFF" w:rsidRDefault="00321A05" w:rsidP="00E66D92">
      <w:pPr>
        <w:numPr>
          <w:ilvl w:val="0"/>
          <w:numId w:val="23"/>
        </w:numPr>
        <w:snapToGrid w:val="0"/>
        <w:ind w:left="839" w:hanging="482"/>
        <w:rPr>
          <w:rFonts w:ascii="華康細明體" w:eastAsia="華康細明體" w:hAnsi="新細明體" w:cs="細明體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將所學</w:t>
      </w:r>
      <w:r w:rsidR="00924EFF"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內容及演練案例，實際應用於工作上。</w:t>
      </w:r>
    </w:p>
    <w:p w14:paraId="6A3309D0" w14:textId="77777777" w:rsidR="00466B2B" w:rsidRDefault="00466B2B" w:rsidP="00466B2B">
      <w:pPr>
        <w:snapToGrid w:val="0"/>
        <w:rPr>
          <w:rFonts w:ascii="華康細明體" w:eastAsia="華康細明體" w:hAnsi="新細明體" w:cs="細明體"/>
          <w:color w:val="000000"/>
          <w:sz w:val="22"/>
          <w:szCs w:val="22"/>
        </w:rPr>
      </w:pPr>
    </w:p>
    <w:p w14:paraId="430C538B" w14:textId="77777777" w:rsidR="00466B2B" w:rsidRPr="002D205D" w:rsidRDefault="00466B2B" w:rsidP="00466B2B">
      <w:pPr>
        <w:pStyle w:val="Web"/>
        <w:spacing w:before="30" w:beforeAutospacing="0" w:after="30" w:afterAutospacing="0"/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</w:pPr>
      <w:r w:rsidRPr="002D205D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lastRenderedPageBreak/>
        <w:t xml:space="preserve">  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課程大綱</w:t>
      </w:r>
      <w:r w:rsidRPr="002D205D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4AEDD350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主題：Technology Tree in Samsung /三星技術樹開展:辨識研發主題與關鍵技術的方法</w:t>
      </w:r>
    </w:p>
    <w:p w14:paraId="20D07968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大綱：</w:t>
      </w:r>
    </w:p>
    <w:p w14:paraId="78CE6059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>1. Logic Tree &amp; MECE</w:t>
      </w:r>
    </w:p>
    <w:p w14:paraId="205320CF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>2.Function Deployment</w:t>
      </w:r>
    </w:p>
    <w:p w14:paraId="301E5D06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>3.Technology Tree (TT) &amp; Principle Diagram</w:t>
      </w:r>
    </w:p>
    <w:p w14:paraId="17E36F05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>4.How Tree &amp; Case study</w:t>
      </w:r>
    </w:p>
    <w:p w14:paraId="0B26E35E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>5.What Tree &amp; Case study</w:t>
      </w:r>
    </w:p>
    <w:p w14:paraId="6DED4ABD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>6.Why Tree &amp; Case study</w:t>
      </w:r>
    </w:p>
    <w:p w14:paraId="43591A57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>7.Technology Categorization &amp; Technology Portfolio</w:t>
      </w:r>
    </w:p>
    <w:p w14:paraId="4C5441D0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/>
          <w:color w:val="000000"/>
        </w:rPr>
        <w:t xml:space="preserve">8.Q&amp;A * </w:t>
      </w:r>
    </w:p>
    <w:p w14:paraId="576DA9F8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</w:p>
    <w:p w14:paraId="251E6E08" w14:textId="77777777" w:rsid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主題：New product/Technology introduction &amp; Project management in Samsung/</w:t>
      </w:r>
    </w:p>
    <w:p w14:paraId="1B6FE1B4" w14:textId="77777777" w:rsidR="00466B2B" w:rsidRPr="00466B2B" w:rsidRDefault="00466B2B" w:rsidP="00466B2B">
      <w:pPr>
        <w:snapToGrid w:val="0"/>
        <w:ind w:firstLineChars="493" w:firstLine="118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三星新產品、新技術導入的專案管理</w:t>
      </w:r>
    </w:p>
    <w:p w14:paraId="2E328418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大綱：</w:t>
      </w:r>
    </w:p>
    <w:p w14:paraId="63024E0E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1.New product introduction, New technology introduction 最新產品技術介紹</w:t>
      </w:r>
    </w:p>
    <w:p w14:paraId="6A7957E9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2.Project management process &amp; system 專案管理過程及系統</w:t>
      </w:r>
    </w:p>
    <w:p w14:paraId="4C2E63E7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3.Design review 設計評估</w:t>
      </w:r>
    </w:p>
    <w:p w14:paraId="2ABB8217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4.Project management Q,C,D 專案管理QCD(品質、成本、交付)</w:t>
      </w:r>
    </w:p>
    <w:p w14:paraId="767A78C8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5.Project selection 專案篩選</w:t>
      </w:r>
    </w:p>
    <w:p w14:paraId="537874FC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6.Resources allocation 專案配置</w:t>
      </w:r>
    </w:p>
    <w:p w14:paraId="4F2CC9C7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7.Target management 目標管理</w:t>
      </w:r>
    </w:p>
    <w:p w14:paraId="0445B628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8.project evaluation 專案評估</w:t>
      </w:r>
    </w:p>
    <w:p w14:paraId="0169CE5D" w14:textId="77777777" w:rsidR="00466B2B" w:rsidRPr="00466B2B" w:rsidRDefault="00466B2B" w:rsidP="00466B2B">
      <w:pPr>
        <w:snapToGrid w:val="0"/>
        <w:ind w:firstLineChars="193" w:firstLine="463"/>
        <w:rPr>
          <w:rFonts w:ascii="華康細明體" w:eastAsia="華康細明體" w:hAnsi="新細明體" w:cs="細明體" w:hint="eastAsia"/>
          <w:color w:val="000000"/>
        </w:rPr>
      </w:pPr>
      <w:r w:rsidRPr="00466B2B">
        <w:rPr>
          <w:rFonts w:ascii="華康細明體" w:eastAsia="華康細明體" w:hAnsi="新細明體" w:cs="細明體" w:hint="eastAsia"/>
          <w:color w:val="000000"/>
        </w:rPr>
        <w:t>9.Q&amp;A 問題討論</w:t>
      </w:r>
    </w:p>
    <w:p w14:paraId="531E713E" w14:textId="77777777" w:rsidR="00E66D92" w:rsidRPr="00466B2B" w:rsidRDefault="00466B2B" w:rsidP="00466B2B">
      <w:pPr>
        <w:snapToGrid w:val="0"/>
        <w:ind w:firstLineChars="193" w:firstLine="463"/>
      </w:pPr>
      <w:r w:rsidRPr="00466B2B">
        <w:rPr>
          <w:rFonts w:ascii="華康細明體" w:eastAsia="華康細明體" w:hAnsi="新細明體" w:cs="細明體" w:hint="eastAsia"/>
          <w:color w:val="FF0000"/>
        </w:rPr>
        <w:t>* 全程英文進行， 中間重點翻譯</w:t>
      </w:r>
    </w:p>
    <w:p w14:paraId="51EB3EDA" w14:textId="77777777" w:rsidR="00466B2B" w:rsidRDefault="00466B2B" w:rsidP="00E66D92">
      <w:pPr>
        <w:snapToGrid w:val="0"/>
        <w:ind w:left="839"/>
      </w:pPr>
    </w:p>
    <w:p w14:paraId="48D702A4" w14:textId="77777777" w:rsidR="00466B2B" w:rsidRDefault="00466B2B" w:rsidP="00E66D92">
      <w:pPr>
        <w:snapToGrid w:val="0"/>
        <w:ind w:left="839"/>
        <w:rPr>
          <w:rFonts w:hint="eastAsia"/>
        </w:rPr>
      </w:pPr>
    </w:p>
    <w:p w14:paraId="7B8D386C" w14:textId="77777777" w:rsidR="00E66D92" w:rsidRPr="00E66D92" w:rsidRDefault="00E66D92" w:rsidP="00E66D92">
      <w:pPr>
        <w:pStyle w:val="Web"/>
        <w:spacing w:before="30" w:beforeAutospacing="0" w:after="30" w:afterAutospacing="0"/>
        <w:rPr>
          <w:rFonts w:ascii="華康仿宋體W6" w:eastAsia="華康仿宋體W6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</w:pPr>
      <w:r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-</w:t>
      </w:r>
      <w:r w:rsidRPr="00E66D92"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講師介紹</w:t>
      </w:r>
      <w:r>
        <w:rPr>
          <w:rFonts w:ascii="華康仿宋體W6" w:eastAsia="華康仿宋體W6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-</w:t>
      </w:r>
    </w:p>
    <w:p w14:paraId="73BA882F" w14:textId="77777777" w:rsidR="00E66D92" w:rsidRDefault="00E66D92" w:rsidP="00E66D92">
      <w:pPr>
        <w:pStyle w:val="Web"/>
        <w:widowControl w:val="0"/>
        <w:snapToGrid w:val="0"/>
        <w:spacing w:before="0" w:beforeAutospacing="0" w:after="0" w:afterAutospacing="0"/>
        <w:rPr>
          <w:rFonts w:ascii="華康細明體" w:eastAsia="華康細明體" w:cs="細明體"/>
          <w:b/>
          <w:bCs/>
          <w:color w:val="000000"/>
          <w:kern w:val="2"/>
          <w:sz w:val="26"/>
          <w:szCs w:val="26"/>
        </w:rPr>
      </w:pPr>
      <w:r w:rsidRPr="00E66D92">
        <w:rPr>
          <w:rFonts w:ascii="華康細明體" w:eastAsia="華康細明體" w:cs="細明體" w:hint="eastAsia"/>
          <w:color w:val="000000"/>
          <w:kern w:val="2"/>
          <w:sz w:val="26"/>
          <w:szCs w:val="26"/>
        </w:rPr>
        <w:t xml:space="preserve"> </w:t>
      </w:r>
      <w:r w:rsidRPr="001967F8">
        <w:rPr>
          <w:rFonts w:ascii="華康細明體" w:eastAsia="華康細明體" w:cs="細明體" w:hint="eastAsia"/>
          <w:b/>
          <w:bCs/>
          <w:color w:val="000000"/>
          <w:kern w:val="2"/>
          <w:sz w:val="26"/>
          <w:szCs w:val="26"/>
        </w:rPr>
        <w:t>鄭世鎬 教授</w:t>
      </w:r>
      <w:r w:rsidRPr="001967F8">
        <w:rPr>
          <w:rFonts w:ascii="華康細明體" w:eastAsia="華康細明體" w:cs="細明體"/>
          <w:b/>
          <w:bCs/>
          <w:color w:val="000000"/>
          <w:kern w:val="2"/>
          <w:sz w:val="26"/>
          <w:szCs w:val="26"/>
        </w:rPr>
        <w:t>Seho Cheong</w:t>
      </w:r>
    </w:p>
    <w:p w14:paraId="56076424" w14:textId="77777777" w:rsidR="00466B2B" w:rsidRPr="001967F8" w:rsidRDefault="00466B2B" w:rsidP="00E66D92">
      <w:pPr>
        <w:pStyle w:val="Web"/>
        <w:widowControl w:val="0"/>
        <w:snapToGrid w:val="0"/>
        <w:spacing w:before="0" w:beforeAutospacing="0" w:after="0" w:afterAutospacing="0"/>
        <w:rPr>
          <w:rFonts w:ascii="華康細明體" w:eastAsia="華康細明體" w:cs="細明體"/>
          <w:b/>
          <w:bCs/>
          <w:color w:val="000000"/>
          <w:kern w:val="2"/>
          <w:sz w:val="26"/>
          <w:szCs w:val="26"/>
        </w:rPr>
      </w:pPr>
    </w:p>
    <w:p w14:paraId="749996A9" w14:textId="77777777" w:rsidR="00E66D92" w:rsidRPr="00E66D92" w:rsidRDefault="00E66D92" w:rsidP="00E66D92">
      <w:pPr>
        <w:ind w:left="476"/>
        <w:rPr>
          <w:rFonts w:ascii="華康細明體" w:eastAsia="華康細明體" w:hAnsi="新細明體" w:cs="細明體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b/>
          <w:bCs/>
          <w:color w:val="000000"/>
          <w:sz w:val="22"/>
          <w:szCs w:val="22"/>
        </w:rPr>
        <w:t>簡  歷：</w:t>
      </w: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1984年進入三星集團工作近28年，身兼核心負責人並主導參與三星的歷次重大變革：完成三星創新體系、三星智慧型手機研發平台建構及三星集團KMS等多個重大戰略型計畫。2011年底從三星退休。</w:t>
      </w:r>
    </w:p>
    <w:p w14:paraId="4335CC94" w14:textId="77777777" w:rsidR="00E66D92" w:rsidRPr="00E66D92" w:rsidRDefault="00E66D92" w:rsidP="00E66D92">
      <w:pPr>
        <w:ind w:left="476"/>
        <w:rPr>
          <w:rFonts w:ascii="華康細明體" w:eastAsia="華康細明體" w:hAnsi="新細明體" w:cs="細明體" w:hint="eastAsia"/>
          <w:b/>
          <w:bCs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b/>
          <w:bCs/>
          <w:color w:val="000000"/>
          <w:sz w:val="22"/>
          <w:szCs w:val="22"/>
        </w:rPr>
        <w:t>歷  任：</w:t>
      </w:r>
    </w:p>
    <w:p w14:paraId="01F614EC" w14:textId="77777777" w:rsidR="00E66D92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三星技術總辦公室及創新研究團隊領導人</w:t>
      </w:r>
    </w:p>
    <w:p w14:paraId="588D5C54" w14:textId="77777777" w:rsidR="00E66D92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三星戰略決策層成員</w:t>
      </w:r>
    </w:p>
    <w:p w14:paraId="421BDE01" w14:textId="77777777" w:rsidR="00E66D92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三星最高研究機構(Samsung Advanced Institute of Technology) 副總</w:t>
      </w:r>
    </w:p>
    <w:p w14:paraId="4220B4E3" w14:textId="77777777" w:rsidR="00E66D92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cs="細明體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三星行動裝置顯示事業部高級主管</w:t>
      </w:r>
    </w:p>
    <w:p w14:paraId="7BC85136" w14:textId="77777777" w:rsidR="00E66D92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cs="細明體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三星電子機械研究所副總裁</w:t>
      </w:r>
    </w:p>
    <w:p w14:paraId="4EE08245" w14:textId="77777777" w:rsidR="00E66D92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三星集團高級董事</w:t>
      </w:r>
    </w:p>
    <w:p w14:paraId="15F28270" w14:textId="77777777" w:rsidR="00E66D92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新細明體" w:cs="細明體" w:hint="eastAsia"/>
          <w:color w:val="000000"/>
          <w:sz w:val="22"/>
          <w:szCs w:val="22"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韓國政府研發中心策略和評估委員會專家</w:t>
      </w:r>
    </w:p>
    <w:p w14:paraId="1382AF59" w14:textId="77777777" w:rsidR="003A2BEC" w:rsidRPr="00E66D92" w:rsidRDefault="00E66D92" w:rsidP="00E66D92">
      <w:pPr>
        <w:numPr>
          <w:ilvl w:val="0"/>
          <w:numId w:val="20"/>
        </w:numPr>
        <w:ind w:left="476" w:hanging="119"/>
        <w:rPr>
          <w:rFonts w:ascii="華康細明體" w:eastAsia="華康細明體" w:hAnsi="微軟正黑體" w:cs="Arial"/>
          <w:b/>
        </w:rPr>
      </w:pPr>
      <w:r w:rsidRPr="00E66D92">
        <w:rPr>
          <w:rFonts w:ascii="華康細明體" w:eastAsia="華康細明體" w:hAnsi="新細明體" w:cs="細明體" w:hint="eastAsia"/>
          <w:color w:val="000000"/>
          <w:sz w:val="22"/>
          <w:szCs w:val="22"/>
        </w:rPr>
        <w:t>韓國成均館大學技術管理系教授</w:t>
      </w:r>
    </w:p>
    <w:p w14:paraId="178DA6B3" w14:textId="77777777" w:rsidR="00E66D92" w:rsidRDefault="00E66D92" w:rsidP="00E66D92">
      <w:pPr>
        <w:spacing w:line="0" w:lineRule="atLeast"/>
        <w:ind w:left="480"/>
        <w:rPr>
          <w:rFonts w:ascii="華康細明體" w:eastAsia="華康細明體" w:hAnsi="微軟正黑體"/>
          <w:sz w:val="20"/>
          <w:szCs w:val="20"/>
        </w:rPr>
      </w:pPr>
    </w:p>
    <w:p w14:paraId="3040F1CD" w14:textId="77777777" w:rsidR="001967F8" w:rsidRDefault="00466B2B" w:rsidP="00E66D92">
      <w:pPr>
        <w:spacing w:line="0" w:lineRule="atLeast"/>
        <w:ind w:left="480"/>
        <w:rPr>
          <w:rFonts w:ascii="華康細明體" w:eastAsia="華康細明體" w:hAnsi="微軟正黑體" w:hint="eastAsia"/>
          <w:sz w:val="20"/>
          <w:szCs w:val="20"/>
        </w:rPr>
      </w:pPr>
      <w:r>
        <w:rPr>
          <w:rFonts w:ascii="華康細明體" w:eastAsia="華康細明體" w:hAnsi="微軟正黑體"/>
          <w:sz w:val="20"/>
          <w:szCs w:val="20"/>
        </w:rPr>
        <w:br w:type="page"/>
      </w:r>
    </w:p>
    <w:p w14:paraId="468917F8" w14:textId="77777777" w:rsidR="00E66D92" w:rsidRDefault="001967F8" w:rsidP="00E66D92">
      <w:pPr>
        <w:pStyle w:val="a3"/>
        <w:spacing w:line="0" w:lineRule="atLeast"/>
        <w:rPr>
          <w:rFonts w:ascii="微軟正黑體" w:eastAsia="微軟正黑體" w:hAnsi="微軟正黑體"/>
          <w:kern w:val="2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  </w:t>
      </w:r>
      <w:r w:rsidR="00E66D92">
        <w:rPr>
          <w:rFonts w:ascii="微軟正黑體" w:eastAsia="微軟正黑體" w:hAnsi="微軟正黑體" w:hint="eastAsia"/>
          <w:sz w:val="22"/>
          <w:szCs w:val="22"/>
        </w:rPr>
        <w:t>-------------------------------------------------------------------------------------------------------</w:t>
      </w:r>
    </w:p>
    <w:p w14:paraId="14695E69" w14:textId="77777777" w:rsidR="00E66D92" w:rsidRDefault="001967F8" w:rsidP="00E66D92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</w:t>
      </w:r>
      <w:r w:rsidR="00E66D92">
        <w:rPr>
          <w:rFonts w:ascii="微軟正黑體" w:eastAsia="微軟正黑體" w:hAnsi="微軟正黑體" w:hint="eastAsia"/>
          <w:sz w:val="22"/>
          <w:szCs w:val="22"/>
        </w:rPr>
        <w:t>報名方式:</w:t>
      </w:r>
    </w:p>
    <w:p w14:paraId="2957A967" w14:textId="77777777" w:rsidR="00E66D92" w:rsidRDefault="001967F8" w:rsidP="00E66D92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eastAsia="zh-TW"/>
        </w:rPr>
        <w:t xml:space="preserve">  </w:t>
      </w:r>
      <w:r w:rsidR="00E66D92">
        <w:rPr>
          <w:rFonts w:ascii="微軟正黑體" w:eastAsia="微軟正黑體" w:hAnsi="微軟正黑體" w:hint="eastAsia"/>
          <w:sz w:val="22"/>
          <w:szCs w:val="22"/>
        </w:rPr>
        <w:t>E-mail–請上網下載報名表，或填妥下表後e-mail至service@ssi.org.tw</w:t>
      </w:r>
    </w:p>
    <w:p w14:paraId="230AA44B" w14:textId="77777777" w:rsidR="00E66D92" w:rsidRDefault="00E66D92" w:rsidP="00E66D92">
      <w:pPr>
        <w:pStyle w:val="a3"/>
        <w:spacing w:line="0" w:lineRule="atLeast"/>
        <w:rPr>
          <w:rFonts w:ascii="微軟正黑體" w:eastAsia="微軟正黑體" w:hAnsi="微軟正黑體" w:cs="Arial" w:hint="eastAsia"/>
          <w:b/>
          <w:sz w:val="22"/>
          <w:szCs w:val="22"/>
        </w:rPr>
      </w:pPr>
    </w:p>
    <w:tbl>
      <w:tblPr>
        <w:tblW w:w="1058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199"/>
        <w:gridCol w:w="583"/>
        <w:gridCol w:w="314"/>
        <w:gridCol w:w="912"/>
        <w:gridCol w:w="1134"/>
        <w:gridCol w:w="1367"/>
        <w:gridCol w:w="759"/>
        <w:gridCol w:w="934"/>
        <w:gridCol w:w="2932"/>
      </w:tblGrid>
      <w:tr w:rsidR="00E66D92" w:rsidRPr="00E66D92" w14:paraId="5F4687EB" w14:textId="77777777" w:rsidTr="00E66D92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6A4D9CD9" w14:textId="77777777" w:rsidR="00E66D92" w:rsidRDefault="00E66D9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報 名 表</w:t>
            </w: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153D" w14:textId="77777777" w:rsidR="00E66D92" w:rsidRPr="00E66D92" w:rsidRDefault="00E66D9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FF0000"/>
                <w:spacing w:val="30"/>
                <w:kern w:val="0"/>
                <w:u w:val="single"/>
              </w:rPr>
            </w:pPr>
            <w:r w:rsidRPr="00E66D92">
              <w:rPr>
                <w:rFonts w:ascii="微軟正黑體" w:eastAsia="微軟正黑體" w:hAnsi="微軟正黑體" w:cs="Arial" w:hint="eastAsia"/>
                <w:b/>
                <w:color w:val="FF0000"/>
                <w:u w:val="single"/>
              </w:rPr>
              <w:t>三星技術樹開展及新產品導入的專案管理</w:t>
            </w:r>
          </w:p>
        </w:tc>
      </w:tr>
      <w:tr w:rsidR="00466B2B" w:rsidRPr="00E66D92" w14:paraId="6A2499E5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3C81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D8D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D825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000C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8E5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3F8B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5FC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66B2B" w:rsidRPr="00E66D92" w14:paraId="7DBDC7D0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C9F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EDB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公司/單位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8C9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DDD3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19B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BDE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E22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66B2B" w:rsidRPr="00E66D92" w14:paraId="55FDCBD4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721E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D6F8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B7D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8A9F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1EE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66B2B" w:rsidRPr="00E66D92" w14:paraId="1804BFB4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7217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894F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B4C" w14:textId="77777777" w:rsidR="00466B2B" w:rsidRDefault="00466B2B" w:rsidP="00466B2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66B2B" w:rsidRPr="00E66D92" w14:paraId="5978FE2E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1112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8740" w14:textId="77777777" w:rsidR="00466B2B" w:rsidRDefault="00466B2B" w:rsidP="00466B2B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收據抬頭：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866E" w14:textId="77777777" w:rsidR="00466B2B" w:rsidRDefault="00466B2B" w:rsidP="00466B2B">
            <w:pPr>
              <w:pStyle w:val="5"/>
              <w:spacing w:before="0" w:after="0" w:line="0" w:lineRule="atLeast"/>
              <w:ind w:left="480"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統一編號：</w:t>
            </w:r>
          </w:p>
        </w:tc>
      </w:tr>
      <w:tr w:rsidR="00466B2B" w:rsidRPr="00E66D92" w14:paraId="7D924BAD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0AD9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DC07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hint="eastAsia"/>
                <w:b/>
                <w:spacing w:val="3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F765" w14:textId="77777777" w:rsidR="00466B2B" w:rsidRDefault="00466B2B" w:rsidP="00466B2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一般註冊費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CB77" w14:textId="77777777" w:rsidR="00466B2B" w:rsidRDefault="00466B2B" w:rsidP="00466B2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防疫期間特別價</w:t>
            </w:r>
          </w:p>
        </w:tc>
      </w:tr>
      <w:tr w:rsidR="00466B2B" w:rsidRPr="00E66D92" w14:paraId="2B35D7B5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592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744" w14:textId="77777777" w:rsidR="00466B2B" w:rsidRDefault="00466B2B" w:rsidP="00466B2B">
            <w:pPr>
              <w:widowControl/>
              <w:rPr>
                <w:b/>
                <w:spacing w:val="30"/>
                <w:sz w:val="20"/>
                <w:szCs w:val="20"/>
                <w:u w:val="single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84D4" w14:textId="77777777" w:rsidR="00466B2B" w:rsidRDefault="00466B2B" w:rsidP="00466B2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 NT$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6,000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8CCA" w14:textId="77777777" w:rsidR="00466B2B" w:rsidRDefault="00466B2B" w:rsidP="00466B2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□ NT$</w:t>
            </w:r>
            <w:r>
              <w:rPr>
                <w:rFonts w:ascii="微軟正黑體" w:eastAsia="微軟正黑體" w:hAnsi="微軟正黑體" w:cs="Arial" w:hint="eastAsia"/>
                <w:bCs/>
                <w:color w:val="FF0000"/>
                <w:sz w:val="22"/>
                <w:szCs w:val="22"/>
              </w:rPr>
              <w:t>4,000</w:t>
            </w:r>
          </w:p>
        </w:tc>
      </w:tr>
      <w:tr w:rsidR="00466B2B" w:rsidRPr="00E66D92" w14:paraId="7B2E2B99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08AE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D173" w14:textId="77777777" w:rsidR="00466B2B" w:rsidRDefault="00466B2B" w:rsidP="00466B2B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( Total ) 總計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以上價格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466B2B" w:rsidRPr="00E66D92" w14:paraId="59535E0A" w14:textId="77777777" w:rsidTr="00E66D92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354B927B" w14:textId="77777777" w:rsidR="00466B2B" w:rsidRDefault="00466B2B" w:rsidP="00466B2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2F0" w14:textId="77777777" w:rsidR="00466B2B" w:rsidRDefault="00466B2B" w:rsidP="00466B2B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銀行/ATM轉帳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CB41" w14:textId="77777777" w:rsidR="00466B2B" w:rsidRDefault="00466B2B" w:rsidP="00466B2B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7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453D3CD4" w14:textId="77777777" w:rsidR="00466B2B" w:rsidRDefault="00466B2B" w:rsidP="00466B2B">
            <w:pPr>
              <w:snapToGrid w:val="0"/>
              <w:spacing w:line="0" w:lineRule="atLeast"/>
              <w:ind w:firstLineChars="50" w:firstLine="110"/>
              <w:rPr>
                <w:rFonts w:hint="eastAsia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帳號：020-09-10136-1　  戶名：中華系統性創新學會</w:t>
            </w:r>
          </w:p>
        </w:tc>
      </w:tr>
      <w:tr w:rsidR="00466B2B" w:rsidRPr="00E66D92" w14:paraId="62D0D75A" w14:textId="77777777" w:rsidTr="00E66D92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9B58" w14:textId="77777777" w:rsidR="00466B2B" w:rsidRDefault="00466B2B" w:rsidP="00466B2B">
            <w:pPr>
              <w:widowControl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6685" w14:textId="77777777" w:rsidR="00466B2B" w:rsidRDefault="00466B2B" w:rsidP="00466B2B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■諮詢窗口：(03)5723200   ■會址：30071新竹市光復路二段350號5樓   ■E-MAIL：service@ssi.org.tw</w:t>
            </w:r>
          </w:p>
        </w:tc>
      </w:tr>
    </w:tbl>
    <w:p w14:paraId="00E28C23" w14:textId="77777777" w:rsidR="00E66D92" w:rsidRDefault="00E66D92" w:rsidP="00E66D92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</w:p>
    <w:p w14:paraId="0E26D889" w14:textId="77777777" w:rsidR="00E66D92" w:rsidRDefault="00E66D92" w:rsidP="00E66D92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【注意事項】</w:t>
      </w:r>
    </w:p>
    <w:p w14:paraId="034DADA1" w14:textId="77777777" w:rsidR="00E66D92" w:rsidRDefault="00E66D92" w:rsidP="00E66D92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網路課程繳完費後會寄一份講義及帳號密碼</w:t>
      </w:r>
    </w:p>
    <w:p w14:paraId="560ABEC2" w14:textId="77777777" w:rsidR="00E66D92" w:rsidRDefault="00E66D92" w:rsidP="00E66D92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‧需報帳者，請務必填寫「公司抬頭」及「統一編號」欄位，以利開立收據作業。</w:t>
      </w:r>
    </w:p>
    <w:p w14:paraId="754502B0" w14:textId="77777777" w:rsidR="00E66D92" w:rsidRDefault="00E66D92" w:rsidP="00E66D92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‧項目務請填寫以利行前通知或有臨時注意事項時聯絡。</w:t>
      </w:r>
    </w:p>
    <w:p w14:paraId="738509CD" w14:textId="77777777" w:rsidR="00E66D92" w:rsidRDefault="00E66D92" w:rsidP="00E66D92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‧.團報時每人仍需填一份資料，並加註團報聯絡人聯絡資料。</w:t>
      </w:r>
    </w:p>
    <w:p w14:paraId="51D60504" w14:textId="77777777" w:rsidR="00E66D92" w:rsidRPr="00E66D92" w:rsidRDefault="00E66D92" w:rsidP="00E66D92">
      <w:pPr>
        <w:spacing w:line="0" w:lineRule="atLeast"/>
        <w:ind w:left="480"/>
        <w:rPr>
          <w:rFonts w:ascii="華康細明體" w:eastAsia="華康細明體" w:hAnsi="微軟正黑體" w:hint="eastAsia"/>
          <w:sz w:val="20"/>
          <w:szCs w:val="20"/>
        </w:rPr>
      </w:pPr>
    </w:p>
    <w:sectPr w:rsidR="00E66D92" w:rsidRPr="00E66D92" w:rsidSect="00924EFF">
      <w:pgSz w:w="11906" w:h="16838"/>
      <w:pgMar w:top="127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51FE" w14:textId="77777777" w:rsidR="002A5110" w:rsidRDefault="002A5110" w:rsidP="00F07648">
      <w:r>
        <w:separator/>
      </w:r>
    </w:p>
  </w:endnote>
  <w:endnote w:type="continuationSeparator" w:id="0">
    <w:p w14:paraId="5DF14BE0" w14:textId="77777777" w:rsidR="002A5110" w:rsidRDefault="002A5110" w:rsidP="00F0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細明體">
    <w:altName w:val="新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9F48" w14:textId="77777777" w:rsidR="002A5110" w:rsidRDefault="002A5110" w:rsidP="00F07648">
      <w:r>
        <w:separator/>
      </w:r>
    </w:p>
  </w:footnote>
  <w:footnote w:type="continuationSeparator" w:id="0">
    <w:p w14:paraId="542840AC" w14:textId="77777777" w:rsidR="002A5110" w:rsidRDefault="002A5110" w:rsidP="00F0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73"/>
    <w:multiLevelType w:val="hybridMultilevel"/>
    <w:tmpl w:val="EABCE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17B73"/>
    <w:multiLevelType w:val="hybridMultilevel"/>
    <w:tmpl w:val="ABFEC9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166B31"/>
    <w:multiLevelType w:val="hybridMultilevel"/>
    <w:tmpl w:val="D7BE0DD2"/>
    <w:lvl w:ilvl="0" w:tplc="836C5AEE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12147"/>
    <w:multiLevelType w:val="hybridMultilevel"/>
    <w:tmpl w:val="F0FC92BE"/>
    <w:lvl w:ilvl="0" w:tplc="B3289A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9CA44BE"/>
    <w:multiLevelType w:val="hybridMultilevel"/>
    <w:tmpl w:val="C09E2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8134C9"/>
    <w:multiLevelType w:val="hybridMultilevel"/>
    <w:tmpl w:val="735623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C05448"/>
    <w:multiLevelType w:val="hybridMultilevel"/>
    <w:tmpl w:val="EA9852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5DFADBC2"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F05326"/>
    <w:multiLevelType w:val="hybridMultilevel"/>
    <w:tmpl w:val="F2F2F69C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1B500B1F"/>
    <w:multiLevelType w:val="hybridMultilevel"/>
    <w:tmpl w:val="CC4AAD54"/>
    <w:lvl w:ilvl="0" w:tplc="04090003">
      <w:start w:val="1"/>
      <w:numFmt w:val="bullet"/>
      <w:lvlText w:val="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9" w15:restartNumberingAfterBreak="0">
    <w:nsid w:val="1D283D46"/>
    <w:multiLevelType w:val="hybridMultilevel"/>
    <w:tmpl w:val="B470A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885178"/>
    <w:multiLevelType w:val="hybridMultilevel"/>
    <w:tmpl w:val="D4181C88"/>
    <w:lvl w:ilvl="0" w:tplc="012E9B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D97E33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AD7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27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6F4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8DD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E0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49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E32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39A7"/>
    <w:multiLevelType w:val="hybridMultilevel"/>
    <w:tmpl w:val="F2F2F69C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2" w15:restartNumberingAfterBreak="0">
    <w:nsid w:val="30CF4278"/>
    <w:multiLevelType w:val="hybridMultilevel"/>
    <w:tmpl w:val="DABC0692"/>
    <w:lvl w:ilvl="0" w:tplc="3446D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3186086"/>
    <w:multiLevelType w:val="hybridMultilevel"/>
    <w:tmpl w:val="5B543D26"/>
    <w:lvl w:ilvl="0" w:tplc="D818ACB6">
      <w:numFmt w:val="bullet"/>
      <w:lvlText w:val="•"/>
      <w:lvlJc w:val="left"/>
      <w:pPr>
        <w:ind w:left="932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14" w15:restartNumberingAfterBreak="0">
    <w:nsid w:val="44F35DE3"/>
    <w:multiLevelType w:val="hybridMultilevel"/>
    <w:tmpl w:val="4800B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7C37C1"/>
    <w:multiLevelType w:val="hybridMultilevel"/>
    <w:tmpl w:val="63B6A38A"/>
    <w:lvl w:ilvl="0" w:tplc="04090003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16" w15:restartNumberingAfterBreak="0">
    <w:nsid w:val="54D06DE1"/>
    <w:multiLevelType w:val="hybridMultilevel"/>
    <w:tmpl w:val="05ACCFF2"/>
    <w:lvl w:ilvl="0" w:tplc="0409000D">
      <w:start w:val="1"/>
      <w:numFmt w:val="bullet"/>
      <w:lvlText w:val="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7" w15:restartNumberingAfterBreak="0">
    <w:nsid w:val="57FE74DB"/>
    <w:multiLevelType w:val="hybridMultilevel"/>
    <w:tmpl w:val="08DC32F0"/>
    <w:lvl w:ilvl="0" w:tplc="6FF8FB64">
      <w:start w:val="4"/>
      <w:numFmt w:val="bullet"/>
      <w:lvlText w:val="□"/>
      <w:lvlJc w:val="left"/>
      <w:pPr>
        <w:ind w:left="43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80"/>
      </w:pPr>
      <w:rPr>
        <w:rFonts w:ascii="Wingdings" w:hAnsi="Wingdings" w:hint="default"/>
      </w:rPr>
    </w:lvl>
  </w:abstractNum>
  <w:abstractNum w:abstractNumId="18" w15:restartNumberingAfterBreak="0">
    <w:nsid w:val="59EC6F78"/>
    <w:multiLevelType w:val="hybridMultilevel"/>
    <w:tmpl w:val="48C0774E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FD7FF7"/>
    <w:multiLevelType w:val="hybridMultilevel"/>
    <w:tmpl w:val="15189A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E412FB0"/>
    <w:multiLevelType w:val="hybridMultilevel"/>
    <w:tmpl w:val="497A314E"/>
    <w:lvl w:ilvl="0" w:tplc="C74C4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D4C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D23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2D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56290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F2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ECB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33CD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FE1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681C53F2"/>
    <w:multiLevelType w:val="hybridMultilevel"/>
    <w:tmpl w:val="1660C686"/>
    <w:lvl w:ilvl="0" w:tplc="8374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E7755D"/>
    <w:multiLevelType w:val="hybridMultilevel"/>
    <w:tmpl w:val="7C1800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B90F3C"/>
    <w:multiLevelType w:val="hybridMultilevel"/>
    <w:tmpl w:val="550AB90E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24" w15:restartNumberingAfterBreak="0">
    <w:nsid w:val="71B2071E"/>
    <w:multiLevelType w:val="hybridMultilevel"/>
    <w:tmpl w:val="914EC3EC"/>
    <w:lvl w:ilvl="0" w:tplc="C1C2A9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38E0321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2252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ACA5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6798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616BC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26EC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21D4E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AA9A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F4F48"/>
    <w:multiLevelType w:val="hybridMultilevel"/>
    <w:tmpl w:val="459A734C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26" w15:restartNumberingAfterBreak="0">
    <w:nsid w:val="755A5FF8"/>
    <w:multiLevelType w:val="hybridMultilevel"/>
    <w:tmpl w:val="DA78B0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E670AC8"/>
    <w:multiLevelType w:val="hybridMultilevel"/>
    <w:tmpl w:val="AA4218C8"/>
    <w:lvl w:ilvl="0" w:tplc="3A72B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A42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8D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60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0DA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CCE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611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EC2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C2C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6"/>
  </w:num>
  <w:num w:numId="5">
    <w:abstractNumId w:val="5"/>
  </w:num>
  <w:num w:numId="6">
    <w:abstractNumId w:val="19"/>
  </w:num>
  <w:num w:numId="7">
    <w:abstractNumId w:val="16"/>
  </w:num>
  <w:num w:numId="8">
    <w:abstractNumId w:val="1"/>
  </w:num>
  <w:num w:numId="9">
    <w:abstractNumId w:val="21"/>
  </w:num>
  <w:num w:numId="10">
    <w:abstractNumId w:val="20"/>
  </w:num>
  <w:num w:numId="11">
    <w:abstractNumId w:val="22"/>
  </w:num>
  <w:num w:numId="12">
    <w:abstractNumId w:val="23"/>
  </w:num>
  <w:num w:numId="13">
    <w:abstractNumId w:val="25"/>
  </w:num>
  <w:num w:numId="14">
    <w:abstractNumId w:val="18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5"/>
  </w:num>
  <w:num w:numId="20">
    <w:abstractNumId w:val="4"/>
  </w:num>
  <w:num w:numId="21">
    <w:abstractNumId w:val="2"/>
  </w:num>
  <w:num w:numId="22">
    <w:abstractNumId w:val="26"/>
  </w:num>
  <w:num w:numId="23">
    <w:abstractNumId w:val="11"/>
  </w:num>
  <w:num w:numId="24">
    <w:abstractNumId w:val="14"/>
  </w:num>
  <w:num w:numId="25">
    <w:abstractNumId w:val="10"/>
  </w:num>
  <w:num w:numId="26">
    <w:abstractNumId w:val="27"/>
  </w:num>
  <w:num w:numId="27">
    <w:abstractNumId w:val="7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C"/>
    <w:rsid w:val="00001099"/>
    <w:rsid w:val="00002918"/>
    <w:rsid w:val="00013BB4"/>
    <w:rsid w:val="00014C23"/>
    <w:rsid w:val="00023410"/>
    <w:rsid w:val="00027469"/>
    <w:rsid w:val="0004653B"/>
    <w:rsid w:val="00064DAB"/>
    <w:rsid w:val="000811FE"/>
    <w:rsid w:val="0008426B"/>
    <w:rsid w:val="0009060A"/>
    <w:rsid w:val="000B06D5"/>
    <w:rsid w:val="000B51DD"/>
    <w:rsid w:val="000B7260"/>
    <w:rsid w:val="000B72B0"/>
    <w:rsid w:val="000D7502"/>
    <w:rsid w:val="000E1F03"/>
    <w:rsid w:val="000E4CD8"/>
    <w:rsid w:val="000E53D5"/>
    <w:rsid w:val="000E5AB8"/>
    <w:rsid w:val="000F49F8"/>
    <w:rsid w:val="000F649D"/>
    <w:rsid w:val="000F6813"/>
    <w:rsid w:val="001044A7"/>
    <w:rsid w:val="00104A31"/>
    <w:rsid w:val="001221E2"/>
    <w:rsid w:val="00140CF1"/>
    <w:rsid w:val="00155953"/>
    <w:rsid w:val="00156926"/>
    <w:rsid w:val="00173509"/>
    <w:rsid w:val="00184BEB"/>
    <w:rsid w:val="00185352"/>
    <w:rsid w:val="00185D5F"/>
    <w:rsid w:val="00194218"/>
    <w:rsid w:val="001967F8"/>
    <w:rsid w:val="001978C8"/>
    <w:rsid w:val="001B0923"/>
    <w:rsid w:val="001C2CCA"/>
    <w:rsid w:val="001D1A89"/>
    <w:rsid w:val="001E20E0"/>
    <w:rsid w:val="001E6C43"/>
    <w:rsid w:val="00201251"/>
    <w:rsid w:val="002025E7"/>
    <w:rsid w:val="0023714C"/>
    <w:rsid w:val="0024645F"/>
    <w:rsid w:val="002549D9"/>
    <w:rsid w:val="002603C5"/>
    <w:rsid w:val="00261F5D"/>
    <w:rsid w:val="002656CA"/>
    <w:rsid w:val="002762D5"/>
    <w:rsid w:val="002922BE"/>
    <w:rsid w:val="002A0750"/>
    <w:rsid w:val="002A5110"/>
    <w:rsid w:val="002A5CA0"/>
    <w:rsid w:val="002B2809"/>
    <w:rsid w:val="002D1935"/>
    <w:rsid w:val="002E6C69"/>
    <w:rsid w:val="002F0BEA"/>
    <w:rsid w:val="002F2F66"/>
    <w:rsid w:val="00304A25"/>
    <w:rsid w:val="00310003"/>
    <w:rsid w:val="003106EA"/>
    <w:rsid w:val="00312DDC"/>
    <w:rsid w:val="00313831"/>
    <w:rsid w:val="00321A05"/>
    <w:rsid w:val="00343332"/>
    <w:rsid w:val="00346767"/>
    <w:rsid w:val="00350214"/>
    <w:rsid w:val="0035274C"/>
    <w:rsid w:val="00363897"/>
    <w:rsid w:val="00374153"/>
    <w:rsid w:val="003762F7"/>
    <w:rsid w:val="0037741F"/>
    <w:rsid w:val="00380F66"/>
    <w:rsid w:val="00382400"/>
    <w:rsid w:val="00386862"/>
    <w:rsid w:val="00392B48"/>
    <w:rsid w:val="00396FD1"/>
    <w:rsid w:val="0039783D"/>
    <w:rsid w:val="003A2BEC"/>
    <w:rsid w:val="003B4185"/>
    <w:rsid w:val="003B4672"/>
    <w:rsid w:val="003B4CAB"/>
    <w:rsid w:val="003C6F5C"/>
    <w:rsid w:val="003D1C6F"/>
    <w:rsid w:val="003D4374"/>
    <w:rsid w:val="003D4FF5"/>
    <w:rsid w:val="003E01D4"/>
    <w:rsid w:val="003E613B"/>
    <w:rsid w:val="003F5481"/>
    <w:rsid w:val="00405582"/>
    <w:rsid w:val="00406B55"/>
    <w:rsid w:val="004302AE"/>
    <w:rsid w:val="00434740"/>
    <w:rsid w:val="00436541"/>
    <w:rsid w:val="0044059F"/>
    <w:rsid w:val="0045153C"/>
    <w:rsid w:val="0045301F"/>
    <w:rsid w:val="004549D1"/>
    <w:rsid w:val="00454B4F"/>
    <w:rsid w:val="00466B2B"/>
    <w:rsid w:val="0047101A"/>
    <w:rsid w:val="004936AD"/>
    <w:rsid w:val="004A1D5B"/>
    <w:rsid w:val="004A53E2"/>
    <w:rsid w:val="004B180A"/>
    <w:rsid w:val="004C789D"/>
    <w:rsid w:val="004E2D3A"/>
    <w:rsid w:val="004E53CB"/>
    <w:rsid w:val="004F60A5"/>
    <w:rsid w:val="004F79D7"/>
    <w:rsid w:val="005016B9"/>
    <w:rsid w:val="00507089"/>
    <w:rsid w:val="0050725B"/>
    <w:rsid w:val="005152BF"/>
    <w:rsid w:val="00520EE4"/>
    <w:rsid w:val="00534714"/>
    <w:rsid w:val="005350F4"/>
    <w:rsid w:val="005374C3"/>
    <w:rsid w:val="005435CE"/>
    <w:rsid w:val="0057494E"/>
    <w:rsid w:val="00576832"/>
    <w:rsid w:val="00592B02"/>
    <w:rsid w:val="005943A8"/>
    <w:rsid w:val="005946F7"/>
    <w:rsid w:val="005A3DBB"/>
    <w:rsid w:val="005C164D"/>
    <w:rsid w:val="005C4AE7"/>
    <w:rsid w:val="005D6F7E"/>
    <w:rsid w:val="005E692E"/>
    <w:rsid w:val="006172A6"/>
    <w:rsid w:val="006212F5"/>
    <w:rsid w:val="00621F3B"/>
    <w:rsid w:val="0063467E"/>
    <w:rsid w:val="006433DE"/>
    <w:rsid w:val="00643941"/>
    <w:rsid w:val="00646886"/>
    <w:rsid w:val="0065123D"/>
    <w:rsid w:val="00655D0A"/>
    <w:rsid w:val="00661B84"/>
    <w:rsid w:val="0066547B"/>
    <w:rsid w:val="00666AA9"/>
    <w:rsid w:val="00671DF4"/>
    <w:rsid w:val="00681CBE"/>
    <w:rsid w:val="006836A7"/>
    <w:rsid w:val="006B4B99"/>
    <w:rsid w:val="006C427E"/>
    <w:rsid w:val="006C428D"/>
    <w:rsid w:val="006C6878"/>
    <w:rsid w:val="007171B7"/>
    <w:rsid w:val="007316FE"/>
    <w:rsid w:val="00761DA8"/>
    <w:rsid w:val="00762AA8"/>
    <w:rsid w:val="00771084"/>
    <w:rsid w:val="00774611"/>
    <w:rsid w:val="0077650D"/>
    <w:rsid w:val="00782D6F"/>
    <w:rsid w:val="00783E9A"/>
    <w:rsid w:val="007C72C8"/>
    <w:rsid w:val="007C7E2B"/>
    <w:rsid w:val="008015FB"/>
    <w:rsid w:val="0080370F"/>
    <w:rsid w:val="00810804"/>
    <w:rsid w:val="008251A0"/>
    <w:rsid w:val="00857C80"/>
    <w:rsid w:val="008A18B2"/>
    <w:rsid w:val="008A20CB"/>
    <w:rsid w:val="008B05A6"/>
    <w:rsid w:val="008C1595"/>
    <w:rsid w:val="008C55E5"/>
    <w:rsid w:val="008D195F"/>
    <w:rsid w:val="008E1921"/>
    <w:rsid w:val="008E5909"/>
    <w:rsid w:val="008E7FD3"/>
    <w:rsid w:val="008F2A1E"/>
    <w:rsid w:val="00912199"/>
    <w:rsid w:val="009124F1"/>
    <w:rsid w:val="009140CA"/>
    <w:rsid w:val="00924E2A"/>
    <w:rsid w:val="00924EFF"/>
    <w:rsid w:val="00931A48"/>
    <w:rsid w:val="00947EF8"/>
    <w:rsid w:val="0095607E"/>
    <w:rsid w:val="00963CCC"/>
    <w:rsid w:val="00964120"/>
    <w:rsid w:val="00965432"/>
    <w:rsid w:val="00970748"/>
    <w:rsid w:val="00980CBE"/>
    <w:rsid w:val="00980E51"/>
    <w:rsid w:val="00982646"/>
    <w:rsid w:val="009A4D00"/>
    <w:rsid w:val="009A70CF"/>
    <w:rsid w:val="009D0DDA"/>
    <w:rsid w:val="009D1E2E"/>
    <w:rsid w:val="009D6B4A"/>
    <w:rsid w:val="009E09B0"/>
    <w:rsid w:val="009E6AFB"/>
    <w:rsid w:val="009F7FB6"/>
    <w:rsid w:val="00A01026"/>
    <w:rsid w:val="00A171EA"/>
    <w:rsid w:val="00A200C8"/>
    <w:rsid w:val="00A41DA0"/>
    <w:rsid w:val="00A62337"/>
    <w:rsid w:val="00A648EA"/>
    <w:rsid w:val="00A66E68"/>
    <w:rsid w:val="00A7005A"/>
    <w:rsid w:val="00A71D1A"/>
    <w:rsid w:val="00A81A94"/>
    <w:rsid w:val="00A82105"/>
    <w:rsid w:val="00A82B62"/>
    <w:rsid w:val="00AA2D3A"/>
    <w:rsid w:val="00AB42EA"/>
    <w:rsid w:val="00AC342A"/>
    <w:rsid w:val="00AD47C7"/>
    <w:rsid w:val="00AE42D7"/>
    <w:rsid w:val="00AF2D53"/>
    <w:rsid w:val="00B04684"/>
    <w:rsid w:val="00B16FD9"/>
    <w:rsid w:val="00B218E7"/>
    <w:rsid w:val="00B22E6F"/>
    <w:rsid w:val="00B349D2"/>
    <w:rsid w:val="00B34DFC"/>
    <w:rsid w:val="00B36054"/>
    <w:rsid w:val="00B3654C"/>
    <w:rsid w:val="00B36D25"/>
    <w:rsid w:val="00B443D3"/>
    <w:rsid w:val="00B44822"/>
    <w:rsid w:val="00B45ECA"/>
    <w:rsid w:val="00B461ED"/>
    <w:rsid w:val="00B47FD1"/>
    <w:rsid w:val="00B565E1"/>
    <w:rsid w:val="00B56ED8"/>
    <w:rsid w:val="00B72D75"/>
    <w:rsid w:val="00BA1157"/>
    <w:rsid w:val="00BA44C8"/>
    <w:rsid w:val="00BB6F83"/>
    <w:rsid w:val="00BC3DF7"/>
    <w:rsid w:val="00BC5733"/>
    <w:rsid w:val="00BC758F"/>
    <w:rsid w:val="00BD5C87"/>
    <w:rsid w:val="00BE2242"/>
    <w:rsid w:val="00BE69A2"/>
    <w:rsid w:val="00BF215B"/>
    <w:rsid w:val="00BF3F08"/>
    <w:rsid w:val="00BF5DFD"/>
    <w:rsid w:val="00C1764C"/>
    <w:rsid w:val="00C2461B"/>
    <w:rsid w:val="00C34683"/>
    <w:rsid w:val="00C43D8A"/>
    <w:rsid w:val="00C46357"/>
    <w:rsid w:val="00C47ADF"/>
    <w:rsid w:val="00C52451"/>
    <w:rsid w:val="00C52A42"/>
    <w:rsid w:val="00C66082"/>
    <w:rsid w:val="00C76447"/>
    <w:rsid w:val="00C94DC8"/>
    <w:rsid w:val="00CC03F4"/>
    <w:rsid w:val="00CC25D5"/>
    <w:rsid w:val="00CC2DAB"/>
    <w:rsid w:val="00CC5820"/>
    <w:rsid w:val="00CC783E"/>
    <w:rsid w:val="00CD1A1B"/>
    <w:rsid w:val="00CE5883"/>
    <w:rsid w:val="00CF0148"/>
    <w:rsid w:val="00CF1094"/>
    <w:rsid w:val="00CF1A67"/>
    <w:rsid w:val="00D33AA1"/>
    <w:rsid w:val="00D344D4"/>
    <w:rsid w:val="00D4076B"/>
    <w:rsid w:val="00D40985"/>
    <w:rsid w:val="00D424EF"/>
    <w:rsid w:val="00D44CA6"/>
    <w:rsid w:val="00D61A2E"/>
    <w:rsid w:val="00D6228E"/>
    <w:rsid w:val="00D734B5"/>
    <w:rsid w:val="00D80FB3"/>
    <w:rsid w:val="00D85D7A"/>
    <w:rsid w:val="00DB2447"/>
    <w:rsid w:val="00DB5FBD"/>
    <w:rsid w:val="00DC1490"/>
    <w:rsid w:val="00DC675A"/>
    <w:rsid w:val="00DD13F7"/>
    <w:rsid w:val="00DD5363"/>
    <w:rsid w:val="00DD6550"/>
    <w:rsid w:val="00DE2C55"/>
    <w:rsid w:val="00DE3BFD"/>
    <w:rsid w:val="00DE3C9C"/>
    <w:rsid w:val="00DE7C3A"/>
    <w:rsid w:val="00E02A4D"/>
    <w:rsid w:val="00E02B17"/>
    <w:rsid w:val="00E05DBE"/>
    <w:rsid w:val="00E2678C"/>
    <w:rsid w:val="00E27148"/>
    <w:rsid w:val="00E27674"/>
    <w:rsid w:val="00E37B58"/>
    <w:rsid w:val="00E53308"/>
    <w:rsid w:val="00E53EE4"/>
    <w:rsid w:val="00E551BC"/>
    <w:rsid w:val="00E66D92"/>
    <w:rsid w:val="00E74E24"/>
    <w:rsid w:val="00E76F2A"/>
    <w:rsid w:val="00E807F0"/>
    <w:rsid w:val="00E87665"/>
    <w:rsid w:val="00E92DE5"/>
    <w:rsid w:val="00E97A1A"/>
    <w:rsid w:val="00EB185E"/>
    <w:rsid w:val="00EC127D"/>
    <w:rsid w:val="00EC62B4"/>
    <w:rsid w:val="00EC6548"/>
    <w:rsid w:val="00EE5202"/>
    <w:rsid w:val="00EF0328"/>
    <w:rsid w:val="00EF69E6"/>
    <w:rsid w:val="00F00317"/>
    <w:rsid w:val="00F07648"/>
    <w:rsid w:val="00F2313F"/>
    <w:rsid w:val="00F2390B"/>
    <w:rsid w:val="00F23DD0"/>
    <w:rsid w:val="00F400FB"/>
    <w:rsid w:val="00F4493C"/>
    <w:rsid w:val="00F53786"/>
    <w:rsid w:val="00F54C43"/>
    <w:rsid w:val="00F631E1"/>
    <w:rsid w:val="00F71A3C"/>
    <w:rsid w:val="00F82022"/>
    <w:rsid w:val="00F93103"/>
    <w:rsid w:val="00F93E28"/>
    <w:rsid w:val="00F975CF"/>
    <w:rsid w:val="00FB76A8"/>
    <w:rsid w:val="00FC33D7"/>
    <w:rsid w:val="00FC4CF0"/>
    <w:rsid w:val="00FC5913"/>
    <w:rsid w:val="00FD4F5B"/>
    <w:rsid w:val="00FD7CA7"/>
    <w:rsid w:val="00FE78A8"/>
    <w:rsid w:val="00FF04E0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DC9234B"/>
  <w15:chartTrackingRefBased/>
  <w15:docId w15:val="{BF4AE0FE-4366-450C-93BF-A5851E13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3A2BEC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A2B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0">
    <w:name w:val="標題 5 字元"/>
    <w:link w:val="5"/>
    <w:rsid w:val="003A2BEC"/>
    <w:rPr>
      <w:rFonts w:ascii="Times New Roman" w:eastAsia="標楷體" w:hAnsi="Times New Roman" w:cs="Times New Roman"/>
      <w:sz w:val="28"/>
      <w:szCs w:val="20"/>
    </w:rPr>
  </w:style>
  <w:style w:type="character" w:customStyle="1" w:styleId="text151">
    <w:name w:val="text151"/>
    <w:rsid w:val="003A2BEC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paragraph" w:styleId="a3">
    <w:name w:val="footer"/>
    <w:basedOn w:val="a"/>
    <w:link w:val="a4"/>
    <w:rsid w:val="003A2B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rsid w:val="003A2BEC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3A2B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76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07648"/>
    <w:rPr>
      <w:rFonts w:ascii="Times New Roman" w:hAnsi="Times New Roman"/>
      <w:kern w:val="2"/>
    </w:rPr>
  </w:style>
  <w:style w:type="paragraph" w:styleId="a8">
    <w:name w:val="List Paragraph"/>
    <w:basedOn w:val="a"/>
    <w:uiPriority w:val="99"/>
    <w:qFormat/>
    <w:rsid w:val="00F07648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F076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CB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81CB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3100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AICI04-PC</dc:creator>
  <cp:keywords/>
  <cp:lastModifiedBy>AICI-01</cp:lastModifiedBy>
  <cp:revision>2</cp:revision>
  <dcterms:created xsi:type="dcterms:W3CDTF">2020-04-16T09:25:00Z</dcterms:created>
  <dcterms:modified xsi:type="dcterms:W3CDTF">2020-04-16T09:25:00Z</dcterms:modified>
</cp:coreProperties>
</file>