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105</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05"/>
      </w:tblGrid>
      <w:tr w:rsidR="00FA6A0D" w:rsidRPr="00BD6EA7" w:rsidTr="00D91AA1">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05"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D91AA1">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05" w:type="dxa"/>
            <w:tcBorders>
              <w:top w:val="single" w:sz="4" w:space="0" w:color="auto"/>
            </w:tcBorders>
            <w:vAlign w:val="center"/>
          </w:tcPr>
          <w:p w:rsidR="00544CFF" w:rsidRPr="00BD6EA7" w:rsidRDefault="00D0315A" w:rsidP="00614E98">
            <w:pPr>
              <w:snapToGrid w:val="0"/>
              <w:jc w:val="center"/>
              <w:rPr>
                <w:rFonts w:ascii="微軟正黑體" w:eastAsia="微軟正黑體" w:hAnsi="微軟正黑體"/>
                <w:b/>
                <w:color w:val="000000" w:themeColor="text1"/>
                <w:spacing w:val="12"/>
                <w:sz w:val="32"/>
                <w:szCs w:val="32"/>
              </w:rPr>
            </w:pPr>
            <w:r w:rsidRPr="00D0315A">
              <w:rPr>
                <w:rFonts w:ascii="微軟正黑體" w:eastAsia="微軟正黑體" w:hAnsi="微軟正黑體" w:hint="eastAsia"/>
                <w:b/>
                <w:color w:val="000000" w:themeColor="text1"/>
                <w:spacing w:val="12"/>
                <w:sz w:val="32"/>
                <w:szCs w:val="32"/>
              </w:rPr>
              <w:t>智慧財產與專利實務班</w:t>
            </w:r>
          </w:p>
        </w:tc>
      </w:tr>
      <w:tr w:rsidR="00FA6A0D" w:rsidRPr="00BD6EA7" w:rsidTr="00D91AA1">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05" w:type="dxa"/>
            <w:tcBorders>
              <w:top w:val="single" w:sz="4" w:space="0" w:color="auto"/>
            </w:tcBorders>
          </w:tcPr>
          <w:p w:rsidR="00614E98" w:rsidRPr="00BD6EA7" w:rsidRDefault="00614E98" w:rsidP="00614E98">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hint="eastAsia"/>
                <w:b/>
                <w:color w:val="000000" w:themeColor="text1"/>
                <w:spacing w:val="12"/>
                <w:sz w:val="22"/>
                <w:szCs w:val="22"/>
              </w:rPr>
              <w:t>學會</w:t>
            </w:r>
            <w:r w:rsidRPr="00BD6EA7">
              <w:rPr>
                <w:rFonts w:ascii="微軟正黑體" w:eastAsia="微軟正黑體" w:hAnsi="微軟正黑體"/>
                <w:b/>
                <w:color w:val="000000" w:themeColor="text1"/>
                <w:spacing w:val="12"/>
                <w:sz w:val="22"/>
                <w:szCs w:val="22"/>
              </w:rPr>
              <w:t>報名地址</w:t>
            </w:r>
            <w:r w:rsidRPr="00BD6EA7">
              <w:rPr>
                <w:rFonts w:ascii="微軟正黑體" w:eastAsia="微軟正黑體" w:hAnsi="微軟正黑體" w:hint="eastAsia"/>
                <w:b/>
                <w:color w:val="000000" w:themeColor="text1"/>
                <w:spacing w:val="12"/>
                <w:sz w:val="22"/>
                <w:szCs w:val="22"/>
              </w:rPr>
              <w:t>: 新竹市光復路二段352號6樓</w:t>
            </w:r>
          </w:p>
          <w:p w:rsidR="00614E98" w:rsidRPr="00BD6EA7" w:rsidRDefault="00614E98" w:rsidP="005609C6">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005609C6" w:rsidRPr="005609C6">
              <w:rPr>
                <w:rFonts w:ascii="微軟正黑體" w:eastAsia="微軟正黑體" w:hAnsi="微軟正黑體" w:hint="eastAsia"/>
                <w:b/>
                <w:color w:val="000000" w:themeColor="text1"/>
                <w:spacing w:val="12"/>
                <w:sz w:val="22"/>
                <w:szCs w:val="22"/>
              </w:rPr>
              <w:t>亞卓專業訓練教室</w:t>
            </w:r>
            <w:r w:rsidR="005609C6">
              <w:rPr>
                <w:rFonts w:ascii="微軟正黑體" w:eastAsia="微軟正黑體" w:hAnsi="微軟正黑體" w:hint="eastAsia"/>
                <w:b/>
                <w:color w:val="000000" w:themeColor="text1"/>
                <w:spacing w:val="12"/>
                <w:sz w:val="22"/>
                <w:szCs w:val="22"/>
              </w:rPr>
              <w:t xml:space="preserve"> </w:t>
            </w:r>
            <w:r w:rsidR="005609C6" w:rsidRPr="00BD6EA7">
              <w:rPr>
                <w:rFonts w:ascii="微軟正黑體" w:eastAsia="微軟正黑體" w:hAnsi="微軟正黑體" w:hint="eastAsia"/>
                <w:b/>
                <w:color w:val="000000" w:themeColor="text1"/>
                <w:spacing w:val="12"/>
                <w:sz w:val="22"/>
                <w:szCs w:val="22"/>
              </w:rPr>
              <w:t>新竹市光復路二段35</w:t>
            </w:r>
            <w:r w:rsidR="005609C6">
              <w:rPr>
                <w:rFonts w:ascii="微軟正黑體" w:eastAsia="微軟正黑體" w:hAnsi="微軟正黑體"/>
                <w:b/>
                <w:color w:val="000000" w:themeColor="text1"/>
                <w:spacing w:val="12"/>
                <w:sz w:val="22"/>
                <w:szCs w:val="22"/>
              </w:rPr>
              <w:t>0</w:t>
            </w:r>
            <w:r w:rsidR="005609C6" w:rsidRPr="00BD6EA7">
              <w:rPr>
                <w:rFonts w:ascii="微軟正黑體" w:eastAsia="微軟正黑體" w:hAnsi="微軟正黑體" w:hint="eastAsia"/>
                <w:b/>
                <w:color w:val="000000" w:themeColor="text1"/>
                <w:spacing w:val="12"/>
                <w:sz w:val="22"/>
                <w:szCs w:val="22"/>
              </w:rPr>
              <w:t>號</w:t>
            </w:r>
            <w:r w:rsidR="005609C6">
              <w:rPr>
                <w:rFonts w:ascii="微軟正黑體" w:eastAsia="微軟正黑體" w:hAnsi="微軟正黑體" w:hint="eastAsia"/>
                <w:b/>
                <w:color w:val="000000" w:themeColor="text1"/>
                <w:spacing w:val="12"/>
                <w:sz w:val="22"/>
                <w:szCs w:val="22"/>
              </w:rPr>
              <w:t>5</w:t>
            </w:r>
            <w:r w:rsidR="005609C6" w:rsidRPr="00BD6EA7">
              <w:rPr>
                <w:rFonts w:ascii="微軟正黑體" w:eastAsia="微軟正黑體" w:hAnsi="微軟正黑體" w:hint="eastAsia"/>
                <w:b/>
                <w:color w:val="000000" w:themeColor="text1"/>
                <w:spacing w:val="12"/>
                <w:sz w:val="22"/>
                <w:szCs w:val="22"/>
              </w:rPr>
              <w:t>樓</w:t>
            </w:r>
          </w:p>
        </w:tc>
      </w:tr>
      <w:tr w:rsidR="00FA6A0D" w:rsidRPr="00BD6EA7" w:rsidTr="00D91AA1">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05" w:type="dxa"/>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 xml:space="preserve">採網路報名  </w:t>
            </w:r>
            <w:r w:rsidRPr="00BD6EA7">
              <w:rPr>
                <w:rFonts w:ascii="微軟正黑體" w:eastAsia="微軟正黑體" w:hAnsi="微軟正黑體" w:hint="eastAsia"/>
                <w:b/>
                <w:color w:val="000000" w:themeColor="text1"/>
                <w:spacing w:val="10"/>
                <w:sz w:val="22"/>
                <w:szCs w:val="22"/>
                <w:highlight w:val="yellow"/>
                <w:shd w:val="clear" w:color="auto" w:fill="D20000"/>
              </w:rPr>
              <w:t>依產業人才投資方案  線上報名序號為錄取原則</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1.請先至台灣就業通：http://www.taiwanjobs.gov.tw/Internet/index/index.aspx 加入會員</w:t>
            </w:r>
          </w:p>
          <w:p w:rsidR="00614E98" w:rsidRPr="00BD6EA7" w:rsidRDefault="00614E98" w:rsidP="00614E98">
            <w:pPr>
              <w:snapToGrid w:val="0"/>
              <w:spacing w:line="300" w:lineRule="exact"/>
              <w:rPr>
                <w:rFonts w:ascii="微軟正黑體" w:eastAsia="微軟正黑體" w:hAnsi="微軟正黑體"/>
                <w:bCs/>
                <w:color w:val="000000" w:themeColor="text1"/>
                <w:sz w:val="22"/>
              </w:rPr>
            </w:pPr>
            <w:r w:rsidRPr="00BD6EA7">
              <w:rPr>
                <w:rFonts w:ascii="微軟正黑體" w:eastAsia="微軟正黑體" w:hAnsi="微軟正黑體" w:hint="eastAsia"/>
                <w:bCs/>
                <w:color w:val="000000" w:themeColor="text1"/>
                <w:sz w:val="22"/>
                <w:szCs w:val="22"/>
              </w:rPr>
              <w:t>2.再至產業人才投資方案網：http://tims.etraining.gov.tw/timsonline/index.aspx 報名</w:t>
            </w:r>
          </w:p>
        </w:tc>
      </w:tr>
      <w:tr w:rsidR="00FA6A0D" w:rsidRPr="00BD6EA7" w:rsidTr="00D91AA1">
        <w:trPr>
          <w:trHeight w:val="320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05" w:type="dxa"/>
            <w:vAlign w:val="center"/>
          </w:tcPr>
          <w:p w:rsidR="00D0315A" w:rsidRPr="00D0315A" w:rsidRDefault="00D0315A" w:rsidP="00D0315A">
            <w:pPr>
              <w:autoSpaceDE w:val="0"/>
              <w:autoSpaceDN w:val="0"/>
              <w:adjustRightInd w:val="0"/>
              <w:spacing w:line="300" w:lineRule="exact"/>
              <w:rPr>
                <w:rFonts w:ascii="微軟正黑體" w:eastAsia="微軟正黑體" w:hAnsi="微軟正黑體"/>
                <w:color w:val="000000" w:themeColor="text1"/>
                <w:spacing w:val="-6"/>
                <w:sz w:val="22"/>
              </w:rPr>
            </w:pPr>
            <w:r w:rsidRPr="00D0315A">
              <w:rPr>
                <w:rFonts w:ascii="微軟正黑體" w:eastAsia="微軟正黑體" w:hAnsi="微軟正黑體" w:hint="eastAsia"/>
                <w:color w:val="000000" w:themeColor="text1"/>
                <w:spacing w:val="-6"/>
                <w:sz w:val="22"/>
                <w:szCs w:val="22"/>
              </w:rPr>
              <w:t xml:space="preserve">緣由：專利是臺灣企業不可迴避的一個議題，除了致力於開發新產品與技術之外，如何早期佈局，產出領導型的專利，或者在利基市場，有效地建構專利群組，並針對競爭對手的技術，進行有效的回避設計等。諸多議題，都是技術、法務或管理階層必須關切的焦點。除了由法務面進行回避設計和專利佈局之外，如果能夠在組織內，導入系統性的創意流程，與專利分析相輔相成，更能激發研究人員的創新意願，進而提升佈局實效。 </w:t>
            </w:r>
          </w:p>
          <w:p w:rsidR="00D0315A" w:rsidRPr="00D0315A" w:rsidRDefault="00D0315A" w:rsidP="00D0315A">
            <w:pPr>
              <w:autoSpaceDE w:val="0"/>
              <w:autoSpaceDN w:val="0"/>
              <w:adjustRightInd w:val="0"/>
              <w:spacing w:line="300" w:lineRule="exact"/>
              <w:rPr>
                <w:rFonts w:ascii="微軟正黑體" w:eastAsia="微軟正黑體" w:hAnsi="微軟正黑體"/>
                <w:color w:val="000000" w:themeColor="text1"/>
                <w:spacing w:val="-6"/>
                <w:sz w:val="22"/>
              </w:rPr>
            </w:pPr>
            <w:r w:rsidRPr="00D0315A">
              <w:rPr>
                <w:rFonts w:ascii="微軟正黑體" w:eastAsia="微軟正黑體" w:hAnsi="微軟正黑體" w:hint="eastAsia"/>
                <w:color w:val="000000" w:themeColor="text1"/>
                <w:spacing w:val="-6"/>
                <w:sz w:val="22"/>
                <w:szCs w:val="22"/>
              </w:rPr>
              <w:t>學科：協助學員瞭解基本觀念，體會其中之精要，以印證本課程學習效果，提升本身之智慧財產權上的能力。</w:t>
            </w:r>
          </w:p>
          <w:p w:rsidR="00D0315A" w:rsidRPr="00D0315A" w:rsidRDefault="00D0315A" w:rsidP="00D0315A">
            <w:pPr>
              <w:autoSpaceDE w:val="0"/>
              <w:autoSpaceDN w:val="0"/>
              <w:adjustRightInd w:val="0"/>
              <w:spacing w:line="300" w:lineRule="exact"/>
              <w:rPr>
                <w:rFonts w:ascii="微軟正黑體" w:eastAsia="微軟正黑體" w:hAnsi="微軟正黑體"/>
                <w:color w:val="000000" w:themeColor="text1"/>
                <w:spacing w:val="-6"/>
                <w:sz w:val="22"/>
              </w:rPr>
            </w:pPr>
            <w:r w:rsidRPr="00D0315A">
              <w:rPr>
                <w:rFonts w:ascii="微軟正黑體" w:eastAsia="微軟正黑體" w:hAnsi="微軟正黑體" w:hint="eastAsia"/>
                <w:color w:val="000000" w:themeColor="text1"/>
                <w:spacing w:val="-6"/>
                <w:sz w:val="22"/>
                <w:szCs w:val="22"/>
              </w:rPr>
              <w:t>技能：使參與者了解無形資產的重要，以在智慧財產權及合約管理上的卓越績效為範例，讓學員得以一窺智慧財產權上之奧妙，理論與實務並重。</w:t>
            </w:r>
          </w:p>
          <w:p w:rsidR="00614E98" w:rsidRPr="00BD6EA7" w:rsidRDefault="00D0315A" w:rsidP="00D0315A">
            <w:pPr>
              <w:autoSpaceDE w:val="0"/>
              <w:autoSpaceDN w:val="0"/>
              <w:adjustRightInd w:val="0"/>
              <w:spacing w:line="300" w:lineRule="exact"/>
              <w:rPr>
                <w:rFonts w:ascii="微軟正黑體" w:eastAsia="微軟正黑體" w:hAnsi="微軟正黑體"/>
                <w:color w:val="000000" w:themeColor="text1"/>
                <w:sz w:val="22"/>
              </w:rPr>
            </w:pPr>
            <w:r w:rsidRPr="00D0315A">
              <w:rPr>
                <w:rFonts w:ascii="微軟正黑體" w:eastAsia="微軟正黑體" w:hAnsi="微軟正黑體" w:hint="eastAsia"/>
                <w:color w:val="000000" w:themeColor="text1"/>
                <w:spacing w:val="-6"/>
                <w:sz w:val="22"/>
                <w:szCs w:val="22"/>
              </w:rPr>
              <w:t>品德：以案例引導重點，理論與實務並重，可立即應用。</w:t>
            </w:r>
          </w:p>
        </w:tc>
      </w:tr>
      <w:tr w:rsidR="00FA6A0D" w:rsidRPr="00BD6EA7" w:rsidTr="00D91AA1">
        <w:trPr>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05" w:type="dxa"/>
            <w:vAlign w:val="center"/>
          </w:tcPr>
          <w:p w:rsidR="00A37084" w:rsidRDefault="00D0315A"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sidRPr="00D0315A">
              <w:rPr>
                <w:rFonts w:ascii="微軟正黑體" w:eastAsia="微軟正黑體" w:hAnsi="微軟正黑體" w:hint="eastAsia"/>
                <w:color w:val="000000" w:themeColor="text1"/>
                <w:spacing w:val="-6"/>
                <w:sz w:val="22"/>
                <w:szCs w:val="22"/>
                <w:u w:val="single"/>
              </w:rPr>
              <w:t>2016/9/25</w:t>
            </w:r>
            <w:r w:rsidR="00A37084" w:rsidRPr="00FA6A0D">
              <w:rPr>
                <w:rFonts w:ascii="微軟正黑體" w:eastAsia="微軟正黑體" w:hAnsi="微軟正黑體" w:hint="eastAsia"/>
                <w:color w:val="000000" w:themeColor="text1"/>
                <w:spacing w:val="-6"/>
                <w:sz w:val="22"/>
                <w:szCs w:val="22"/>
                <w:u w:val="single"/>
              </w:rPr>
              <w:t xml:space="preserve"> </w:t>
            </w:r>
            <w:r w:rsidR="00A37084" w:rsidRPr="00BD6EA7">
              <w:rPr>
                <w:rFonts w:ascii="微軟正黑體" w:eastAsia="微軟正黑體" w:hAnsi="微軟正黑體" w:hint="eastAsia"/>
                <w:color w:val="000000" w:themeColor="text1"/>
                <w:spacing w:val="-6"/>
                <w:sz w:val="22"/>
                <w:szCs w:val="22"/>
                <w:u w:val="single"/>
              </w:rPr>
              <w:t>(</w:t>
            </w:r>
            <w:r w:rsidR="00A37084">
              <w:rPr>
                <w:rFonts w:ascii="微軟正黑體" w:eastAsia="微軟正黑體" w:hAnsi="微軟正黑體" w:hint="eastAsia"/>
                <w:color w:val="000000" w:themeColor="text1"/>
                <w:spacing w:val="-6"/>
                <w:sz w:val="22"/>
                <w:szCs w:val="22"/>
                <w:u w:val="single"/>
              </w:rPr>
              <w:t>星期日，</w:t>
            </w:r>
            <w:r w:rsidR="00A37084" w:rsidRPr="00BD6EA7">
              <w:rPr>
                <w:rFonts w:ascii="微軟正黑體" w:eastAsia="微軟正黑體" w:hAnsi="微軟正黑體" w:hint="eastAsia"/>
                <w:color w:val="000000" w:themeColor="text1"/>
                <w:spacing w:val="-6"/>
                <w:sz w:val="22"/>
                <w:szCs w:val="22"/>
                <w:u w:val="single"/>
              </w:rPr>
              <w:t xml:space="preserve"> 8小時 ) </w:t>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1.專利權的重要性與保護</w:t>
            </w:r>
            <w:r w:rsidRPr="00A95489">
              <w:rPr>
                <w:rFonts w:ascii="微軟正黑體" w:eastAsia="微軟正黑體" w:hAnsi="微軟正黑體" w:hint="eastAsia"/>
                <w:color w:val="000000" w:themeColor="text1"/>
                <w:spacing w:val="-6"/>
                <w:sz w:val="22"/>
                <w:szCs w:val="22"/>
              </w:rPr>
              <w:tab/>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2.專利權的基本觀念與實務</w:t>
            </w:r>
            <w:r w:rsidRPr="00A95489">
              <w:rPr>
                <w:rFonts w:ascii="微軟正黑體" w:eastAsia="微軟正黑體" w:hAnsi="微軟正黑體" w:hint="eastAsia"/>
                <w:color w:val="000000" w:themeColor="text1"/>
                <w:spacing w:val="-6"/>
                <w:sz w:val="22"/>
                <w:szCs w:val="22"/>
              </w:rPr>
              <w:tab/>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2016/</w:t>
            </w:r>
            <w:r w:rsidR="00D0315A">
              <w:rPr>
                <w:rFonts w:ascii="微軟正黑體" w:eastAsia="微軟正黑體" w:hAnsi="微軟正黑體"/>
                <w:color w:val="000000" w:themeColor="text1"/>
                <w:spacing w:val="-6"/>
                <w:sz w:val="22"/>
                <w:szCs w:val="22"/>
                <w:u w:val="single"/>
              </w:rPr>
              <w:t>10</w:t>
            </w:r>
            <w:r w:rsidR="00682EB7">
              <w:rPr>
                <w:rFonts w:ascii="微軟正黑體" w:eastAsia="微軟正黑體" w:hAnsi="微軟正黑體" w:hint="eastAsia"/>
                <w:color w:val="000000" w:themeColor="text1"/>
                <w:spacing w:val="-6"/>
                <w:sz w:val="22"/>
                <w:szCs w:val="22"/>
                <w:u w:val="single"/>
              </w:rPr>
              <w:t>/</w:t>
            </w:r>
            <w:r w:rsidR="00D0315A">
              <w:rPr>
                <w:rFonts w:ascii="微軟正黑體" w:eastAsia="微軟正黑體" w:hAnsi="微軟正黑體"/>
                <w:color w:val="000000" w:themeColor="text1"/>
                <w:spacing w:val="-6"/>
                <w:sz w:val="22"/>
                <w:szCs w:val="22"/>
                <w:u w:val="single"/>
              </w:rPr>
              <w:t>2</w:t>
            </w:r>
            <w:r w:rsidRPr="00FA6A0D">
              <w:rPr>
                <w:rFonts w:ascii="微軟正黑體" w:eastAsia="微軟正黑體" w:hAnsi="微軟正黑體" w:hint="eastAsia"/>
                <w:color w:val="000000" w:themeColor="text1"/>
                <w:spacing w:val="-6"/>
                <w:sz w:val="22"/>
                <w:szCs w:val="22"/>
                <w:u w:val="single"/>
              </w:rPr>
              <w:t xml:space="preserve"> </w:t>
            </w:r>
            <w:r w:rsidRPr="00BD6EA7">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星期日，</w:t>
            </w:r>
            <w:r w:rsidRPr="00BD6EA7">
              <w:rPr>
                <w:rFonts w:ascii="微軟正黑體" w:eastAsia="微軟正黑體" w:hAnsi="微軟正黑體" w:hint="eastAsia"/>
                <w:color w:val="000000" w:themeColor="text1"/>
                <w:spacing w:val="-6"/>
                <w:sz w:val="22"/>
                <w:szCs w:val="22"/>
                <w:u w:val="single"/>
              </w:rPr>
              <w:t xml:space="preserve"> 8小時 ) </w:t>
            </w:r>
          </w:p>
          <w:p w:rsidR="00A37084" w:rsidRPr="00A95489"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3.智慧財產權管理 4.專利技術授權實務</w:t>
            </w:r>
          </w:p>
          <w:p w:rsidR="00A37084" w:rsidRDefault="00A37084" w:rsidP="00A37084">
            <w:pPr>
              <w:autoSpaceDE w:val="0"/>
              <w:autoSpaceDN w:val="0"/>
              <w:adjustRightInd w:val="0"/>
              <w:spacing w:line="300" w:lineRule="exact"/>
              <w:rPr>
                <w:rFonts w:ascii="微軟正黑體" w:eastAsia="微軟正黑體" w:hAnsi="微軟正黑體"/>
                <w:color w:val="000000" w:themeColor="text1"/>
                <w:spacing w:val="-6"/>
                <w:sz w:val="22"/>
              </w:rPr>
            </w:pPr>
            <w:r w:rsidRPr="00A95489">
              <w:rPr>
                <w:rFonts w:ascii="微軟正黑體" w:eastAsia="微軟正黑體" w:hAnsi="微軟正黑體" w:hint="eastAsia"/>
                <w:color w:val="000000" w:themeColor="text1"/>
                <w:spacing w:val="-6"/>
                <w:sz w:val="22"/>
                <w:szCs w:val="22"/>
              </w:rPr>
              <w:t>5.智慧財產權移轉實務</w:t>
            </w:r>
          </w:p>
          <w:p w:rsidR="00614E98" w:rsidRPr="00BD6EA7" w:rsidRDefault="00A37084" w:rsidP="00A37084">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D91AA1">
        <w:trPr>
          <w:trHeight w:val="1455"/>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05" w:type="dxa"/>
          </w:tcPr>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資格條件：本計畫之補助對象為年滿十五歲以上，具就業保險、勞工保險或農民健康保險被保險人身分之在職勞工，且符合下列資格之</w:t>
            </w:r>
            <w:proofErr w:type="gramStart"/>
            <w:r w:rsidRPr="00C41486">
              <w:rPr>
                <w:rFonts w:ascii="微軟正黑體" w:eastAsia="微軟正黑體" w:hAnsi="微軟正黑體" w:hint="eastAsia"/>
                <w:color w:val="000000" w:themeColor="text1"/>
                <w:sz w:val="22"/>
                <w:szCs w:val="22"/>
              </w:rPr>
              <w:t>一</w:t>
            </w:r>
            <w:proofErr w:type="gramEnd"/>
            <w:r w:rsidRPr="00C41486">
              <w:rPr>
                <w:rFonts w:ascii="微軟正黑體" w:eastAsia="微軟正黑體" w:hAnsi="微軟正黑體" w:hint="eastAsia"/>
                <w:color w:val="000000" w:themeColor="text1"/>
                <w:sz w:val="22"/>
                <w:szCs w:val="22"/>
              </w:rPr>
              <w:t xml:space="preserve">：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（一）具本國籍。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（二）與中華民國境內設有戶籍之國民結婚，且獲准居留在臺灣地區工作之外國人、大陸地區人民。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三）符合入出國及移民法第十六條第三項、第四項規定之單一中華民國國籍之無戶籍國民，及取得居留身分之泰國、緬甸、印度或尼泊爾地區無國籍人民，且依就業服務法第五十一條第一項第一款規定取得工作許可者。 </w:t>
            </w:r>
          </w:p>
          <w:p w:rsidR="0005797C"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 xml:space="preserve">（四）跨國（境）人口販運被害人，並取得工作許可者。 </w:t>
            </w:r>
          </w:p>
          <w:p w:rsidR="0005797C" w:rsidRPr="00BD6EA7" w:rsidRDefault="0005797C" w:rsidP="0005797C">
            <w:pPr>
              <w:snapToGrid w:val="0"/>
              <w:spacing w:line="300" w:lineRule="exact"/>
              <w:ind w:right="124"/>
              <w:jc w:val="both"/>
              <w:rPr>
                <w:rFonts w:ascii="微軟正黑體" w:eastAsia="微軟正黑體" w:hAnsi="微軟正黑體"/>
                <w:color w:val="000000" w:themeColor="text1"/>
                <w:sz w:val="22"/>
              </w:rPr>
            </w:pPr>
            <w:r w:rsidRPr="00C41486">
              <w:rPr>
                <w:rFonts w:ascii="微軟正黑體" w:eastAsia="微軟正黑體" w:hAnsi="微軟正黑體" w:hint="eastAsia"/>
                <w:color w:val="000000" w:themeColor="text1"/>
                <w:sz w:val="22"/>
                <w:szCs w:val="22"/>
              </w:rPr>
              <w:t>前項年齡及補助資格以</w:t>
            </w:r>
            <w:proofErr w:type="gramStart"/>
            <w:r w:rsidRPr="00C41486">
              <w:rPr>
                <w:rFonts w:ascii="微軟正黑體" w:eastAsia="微軟正黑體" w:hAnsi="微軟正黑體" w:hint="eastAsia"/>
                <w:color w:val="000000" w:themeColor="text1"/>
                <w:sz w:val="22"/>
                <w:szCs w:val="22"/>
              </w:rPr>
              <w:t>開訓日為</w:t>
            </w:r>
            <w:proofErr w:type="gramEnd"/>
            <w:r w:rsidRPr="00C41486">
              <w:rPr>
                <w:rFonts w:ascii="微軟正黑體" w:eastAsia="微軟正黑體" w:hAnsi="微軟正黑體" w:hint="eastAsia"/>
                <w:color w:val="000000" w:themeColor="text1"/>
                <w:sz w:val="22"/>
                <w:szCs w:val="22"/>
              </w:rPr>
              <w:t>基準日。</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■參加職前訓練</w:t>
            </w:r>
            <w:proofErr w:type="gramStart"/>
            <w:r w:rsidRPr="00BD6EA7">
              <w:rPr>
                <w:rFonts w:ascii="微軟正黑體" w:eastAsia="微軟正黑體" w:hAnsi="微軟正黑體" w:hint="eastAsia"/>
                <w:color w:val="000000" w:themeColor="text1"/>
                <w:sz w:val="22"/>
                <w:szCs w:val="22"/>
              </w:rPr>
              <w:t>期間，</w:t>
            </w:r>
            <w:proofErr w:type="gramEnd"/>
            <w:r w:rsidRPr="00BD6EA7">
              <w:rPr>
                <w:rFonts w:ascii="微軟正黑體" w:eastAsia="微軟正黑體" w:hAnsi="微軟正黑體" w:hint="eastAsia"/>
                <w:color w:val="000000" w:themeColor="text1"/>
                <w:sz w:val="22"/>
                <w:szCs w:val="22"/>
              </w:rPr>
              <w:t>接受政府訓練經費補助者，不得同時</w:t>
            </w:r>
            <w:proofErr w:type="gramStart"/>
            <w:r w:rsidRPr="00BD6EA7">
              <w:rPr>
                <w:rFonts w:ascii="微軟正黑體" w:eastAsia="微軟正黑體" w:hAnsi="微軟正黑體" w:hint="eastAsia"/>
                <w:color w:val="000000" w:themeColor="text1"/>
                <w:sz w:val="22"/>
                <w:szCs w:val="22"/>
              </w:rPr>
              <w:t>申領本要點</w:t>
            </w:r>
            <w:proofErr w:type="gramEnd"/>
            <w:r w:rsidRPr="00BD6EA7">
              <w:rPr>
                <w:rFonts w:ascii="微軟正黑體" w:eastAsia="微軟正黑體" w:hAnsi="微軟正黑體" w:hint="eastAsia"/>
                <w:color w:val="000000" w:themeColor="text1"/>
                <w:sz w:val="22"/>
                <w:szCs w:val="22"/>
              </w:rPr>
              <w:t>之補助。但於參加本要點相關計畫訓練課程期間，發生非自願性失業情事者，不在此限。</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■本計畫補助之在職勞工參加訓練，三年內最高補助新臺幣（以下同）七萬元，補助標準如下：</w:t>
            </w:r>
          </w:p>
          <w:p w:rsidR="00581BD3" w:rsidRPr="00BD6EA7" w:rsidRDefault="00581BD3" w:rsidP="00581BD3">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（一）以訓練單位辦理訓練收費標準，補助每一學員百分之</w:t>
            </w:r>
            <w:r>
              <w:rPr>
                <w:rFonts w:ascii="微軟正黑體" w:eastAsia="微軟正黑體" w:hAnsi="微軟正黑體" w:hint="eastAsia"/>
                <w:color w:val="000000" w:themeColor="text1"/>
                <w:sz w:val="22"/>
                <w:szCs w:val="22"/>
              </w:rPr>
              <w:t>八</w:t>
            </w:r>
            <w:r w:rsidRPr="00BD6EA7">
              <w:rPr>
                <w:rFonts w:ascii="微軟正黑體" w:eastAsia="微軟正黑體" w:hAnsi="微軟正黑體" w:hint="eastAsia"/>
                <w:color w:val="000000" w:themeColor="text1"/>
                <w:sz w:val="22"/>
                <w:szCs w:val="22"/>
              </w:rPr>
              <w:t>十至百分</w:t>
            </w:r>
            <w:r>
              <w:rPr>
                <w:rFonts w:ascii="微軟正黑體" w:eastAsia="微軟正黑體" w:hAnsi="微軟正黑體" w:hint="eastAsia"/>
                <w:color w:val="000000" w:themeColor="text1"/>
                <w:sz w:val="22"/>
                <w:szCs w:val="22"/>
              </w:rPr>
              <w:t>百</w:t>
            </w:r>
            <w:r w:rsidRPr="00BD6EA7">
              <w:rPr>
                <w:rFonts w:ascii="微軟正黑體" w:eastAsia="微軟正黑體" w:hAnsi="微軟正黑體" w:hint="eastAsia"/>
                <w:color w:val="000000" w:themeColor="text1"/>
                <w:sz w:val="22"/>
                <w:szCs w:val="22"/>
              </w:rPr>
              <w:t>訓練費用，其餘費用由學員自行負擔。</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二）學員屬特定對象（獨力負擔家計者、中高齡者、身心障礙者、原住民、低收入戶或中低收入戶中有工作能力者、二度就業婦女、家庭暴力被害人、更生受保護人及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補助期限自該學員參與產業人才投資方案補助要點所定計畫初次課程開訓日起算三年，期滿</w:t>
            </w:r>
            <w:r w:rsidRPr="00BD6EA7">
              <w:rPr>
                <w:rFonts w:ascii="微軟正黑體" w:eastAsia="微軟正黑體" w:hAnsi="微軟正黑體" w:hint="eastAsia"/>
                <w:color w:val="000000" w:themeColor="text1"/>
                <w:sz w:val="22"/>
                <w:szCs w:val="22"/>
              </w:rPr>
              <w:lastRenderedPageBreak/>
              <w:t>後重新起算。</w:t>
            </w:r>
          </w:p>
          <w:p w:rsidR="00614E98" w:rsidRPr="00BD6EA7" w:rsidRDefault="00614E98" w:rsidP="00614E98">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color w:val="000000" w:themeColor="text1"/>
                <w:sz w:val="22"/>
                <w:szCs w:val="22"/>
              </w:rPr>
              <w:t>■參訓學員須取得結訓證書或學分證明，且缺席時數未超過訓練總時數</w:t>
            </w:r>
            <w:r w:rsidRPr="00FA6A0D">
              <w:rPr>
                <w:rFonts w:ascii="微軟正黑體" w:eastAsia="微軟正黑體" w:hAnsi="微軟正黑體" w:hint="eastAsia"/>
                <w:b/>
                <w:color w:val="000000" w:themeColor="text1"/>
                <w:sz w:val="22"/>
                <w:szCs w:val="22"/>
              </w:rPr>
              <w:t>五分之ㄧ</w:t>
            </w:r>
            <w:r w:rsidRPr="00BD6EA7">
              <w:rPr>
                <w:rFonts w:ascii="微軟正黑體" w:eastAsia="微軟正黑體" w:hAnsi="微軟正黑體" w:hint="eastAsia"/>
                <w:color w:val="000000" w:themeColor="text1"/>
                <w:sz w:val="22"/>
                <w:szCs w:val="22"/>
              </w:rPr>
              <w:t>，並填寫參訓學員意見調查表，方得申請本計畫補助。</w:t>
            </w:r>
          </w:p>
        </w:tc>
      </w:tr>
      <w:tr w:rsidR="00FA6A0D" w:rsidRPr="00BD6EA7" w:rsidTr="00D91AA1">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05"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凡符合產投計畫補助資格者，依產業人才投資方案線上報名網站完成報名之順序審核參訓資格，符合者依序通知錄訓，但經通知未於7日內繳交學費報名資料者，視為放棄，依序遞補。</w:t>
            </w:r>
          </w:p>
        </w:tc>
      </w:tr>
      <w:tr w:rsidR="00FA6A0D" w:rsidRPr="00BD6EA7" w:rsidTr="00D91AA1">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05" w:type="dxa"/>
            <w:vAlign w:val="center"/>
          </w:tcPr>
          <w:p w:rsidR="00614E98" w:rsidRPr="00BD6EA7" w:rsidRDefault="00EC35BF"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D91AA1">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05" w:type="dxa"/>
            <w:vAlign w:val="center"/>
          </w:tcPr>
          <w:p w:rsidR="00614E98" w:rsidRPr="00BD6EA7" w:rsidRDefault="00A37084" w:rsidP="00D0315A">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2016/</w:t>
            </w:r>
            <w:r w:rsidR="00D0315A">
              <w:rPr>
                <w:rFonts w:ascii="微軟正黑體" w:eastAsia="微軟正黑體" w:hAnsi="微軟正黑體"/>
                <w:bCs/>
                <w:color w:val="000000" w:themeColor="text1"/>
                <w:sz w:val="22"/>
                <w:szCs w:val="22"/>
              </w:rPr>
              <w:t>8</w:t>
            </w:r>
            <w:r w:rsidR="00614E98" w:rsidRPr="00BD6EA7">
              <w:rPr>
                <w:rFonts w:ascii="微軟正黑體" w:eastAsia="微軟正黑體" w:hAnsi="微軟正黑體" w:hint="eastAsia"/>
                <w:bCs/>
                <w:color w:val="000000" w:themeColor="text1"/>
                <w:sz w:val="22"/>
                <w:szCs w:val="22"/>
              </w:rPr>
              <w:t>/</w:t>
            </w:r>
            <w:r w:rsidR="00D0315A">
              <w:rPr>
                <w:rFonts w:ascii="微軟正黑體" w:eastAsia="微軟正黑體" w:hAnsi="微軟正黑體"/>
                <w:bCs/>
                <w:color w:val="000000" w:themeColor="text1"/>
                <w:sz w:val="22"/>
                <w:szCs w:val="22"/>
              </w:rPr>
              <w:t>25</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12:00~2016/</w:t>
            </w:r>
            <w:r w:rsidR="00D0315A">
              <w:rPr>
                <w:rFonts w:ascii="微軟正黑體" w:eastAsia="微軟正黑體" w:hAnsi="微軟正黑體"/>
                <w:bCs/>
                <w:color w:val="000000" w:themeColor="text1"/>
                <w:sz w:val="22"/>
                <w:szCs w:val="22"/>
              </w:rPr>
              <w:t>9</w:t>
            </w:r>
            <w:r w:rsidR="00614E98" w:rsidRPr="00BD6EA7">
              <w:rPr>
                <w:rFonts w:ascii="微軟正黑體" w:eastAsia="微軟正黑體" w:hAnsi="微軟正黑體" w:hint="eastAsia"/>
                <w:bCs/>
                <w:color w:val="000000" w:themeColor="text1"/>
                <w:sz w:val="22"/>
                <w:szCs w:val="22"/>
              </w:rPr>
              <w:t>/</w:t>
            </w:r>
            <w:r w:rsidR="00682EB7">
              <w:rPr>
                <w:rFonts w:ascii="微軟正黑體" w:eastAsia="微軟正黑體" w:hAnsi="微軟正黑體"/>
                <w:bCs/>
                <w:color w:val="000000" w:themeColor="text1"/>
                <w:sz w:val="22"/>
                <w:szCs w:val="22"/>
              </w:rPr>
              <w:t>2</w:t>
            </w:r>
            <w:r w:rsidR="00D0315A">
              <w:rPr>
                <w:rFonts w:ascii="微軟正黑體" w:eastAsia="微軟正黑體" w:hAnsi="微軟正黑體"/>
                <w:bCs/>
                <w:color w:val="000000" w:themeColor="text1"/>
                <w:sz w:val="22"/>
                <w:szCs w:val="22"/>
              </w:rPr>
              <w:t>2</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D91AA1">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05" w:type="dxa"/>
            <w:tcBorders>
              <w:bottom w:val="single" w:sz="4" w:space="0" w:color="auto"/>
            </w:tcBorders>
            <w:vAlign w:val="center"/>
          </w:tcPr>
          <w:p w:rsidR="00614E98" w:rsidRPr="00E716B9" w:rsidRDefault="00D0315A" w:rsidP="00682EB7">
            <w:pPr>
              <w:snapToGrid w:val="0"/>
              <w:spacing w:line="300" w:lineRule="exact"/>
              <w:jc w:val="both"/>
              <w:rPr>
                <w:rFonts w:ascii="微軟正黑體" w:eastAsia="微軟正黑體" w:hAnsi="微軟正黑體"/>
                <w:bCs/>
                <w:color w:val="FF0000"/>
                <w:sz w:val="22"/>
              </w:rPr>
            </w:pPr>
            <w:r w:rsidRPr="00D0315A">
              <w:rPr>
                <w:rFonts w:ascii="微軟正黑體" w:eastAsia="微軟正黑體" w:hAnsi="微軟正黑體" w:hint="eastAsia"/>
                <w:bCs/>
                <w:color w:val="FF0000"/>
                <w:sz w:val="22"/>
                <w:szCs w:val="22"/>
              </w:rPr>
              <w:t>2016/9/25，10/2</w:t>
            </w:r>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 xml:space="preserve">星期日08:30~12:30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D91AA1">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05"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89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A37084">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A37084" w:rsidRPr="00BD6EA7" w:rsidTr="00A37084">
              <w:trPr>
                <w:trHeight w:val="807"/>
              </w:trPr>
              <w:tc>
                <w:tcPr>
                  <w:tcW w:w="2157"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陳省三 老師</w:t>
                  </w:r>
                </w:p>
              </w:tc>
              <w:tc>
                <w:tcPr>
                  <w:tcW w:w="1420"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博士</w:t>
                  </w:r>
                </w:p>
              </w:tc>
              <w:tc>
                <w:tcPr>
                  <w:tcW w:w="5368" w:type="dxa"/>
                  <w:shd w:val="clear" w:color="auto" w:fill="D1D1D1"/>
                  <w:vAlign w:val="center"/>
                  <w:hideMark/>
                </w:tcPr>
                <w:p w:rsidR="00A37084" w:rsidRPr="00A95489" w:rsidRDefault="00A37084" w:rsidP="00A37084">
                  <w:pPr>
                    <w:numPr>
                      <w:ilvl w:val="0"/>
                      <w:numId w:val="2"/>
                    </w:numPr>
                    <w:snapToGrid w:val="0"/>
                    <w:spacing w:line="0" w:lineRule="atLeast"/>
                    <w:rPr>
                      <w:rFonts w:ascii="微軟正黑體" w:eastAsia="微軟正黑體" w:hAnsi="微軟正黑體"/>
                      <w:color w:val="000000" w:themeColor="text1"/>
                      <w:spacing w:val="-6"/>
                      <w:sz w:val="20"/>
                      <w:szCs w:val="20"/>
                    </w:rPr>
                  </w:pPr>
                  <w:r w:rsidRPr="00A95489">
                    <w:rPr>
                      <w:rFonts w:ascii="微軟正黑體" w:eastAsia="微軟正黑體" w:hAnsi="微軟正黑體" w:hint="eastAsia"/>
                      <w:spacing w:val="-6"/>
                      <w:sz w:val="20"/>
                      <w:szCs w:val="20"/>
                    </w:rPr>
                    <w:t>中科院智財業務負責人，清大、台大、交大、輔仁、中興等校IP教授。 專利組合/策略/佈局/侵權/迴避設計。 智慧財產權/市場之綜合分析應用。 專利/商標之檢索與分析。 有機化學 有機金屬化學</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D91AA1">
        <w:trPr>
          <w:trHeight w:val="94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05"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5609C6">
              <w:rPr>
                <w:rFonts w:ascii="微軟正黑體" w:eastAsia="微軟正黑體" w:hAnsi="微軟正黑體" w:hint="eastAsia"/>
                <w:color w:val="FF0000"/>
              </w:rPr>
              <w:t>36</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5609C6">
              <w:rPr>
                <w:rFonts w:ascii="微軟正黑體" w:eastAsia="微軟正黑體" w:hAnsi="微軟正黑體" w:hint="eastAsia"/>
                <w:color w:val="FF0000"/>
                <w:sz w:val="22"/>
                <w:szCs w:val="22"/>
              </w:rPr>
              <w:t>688</w:t>
            </w:r>
            <w:r w:rsidRPr="00E716B9">
              <w:rPr>
                <w:rFonts w:ascii="微軟正黑體" w:eastAsia="微軟正黑體" w:hAnsi="微軟正黑體"/>
                <w:color w:val="FF0000"/>
                <w:sz w:val="22"/>
                <w:szCs w:val="22"/>
              </w:rPr>
              <w:t>，參訓學員自行負擔$</w:t>
            </w:r>
            <w:r w:rsidR="005609C6">
              <w:rPr>
                <w:rFonts w:ascii="微軟正黑體" w:eastAsia="微軟正黑體" w:hAnsi="微軟正黑體"/>
                <w:color w:val="FF0000"/>
                <w:sz w:val="22"/>
                <w:szCs w:val="22"/>
              </w:rPr>
              <w:t>6</w:t>
            </w:r>
            <w:r w:rsidR="005609C6">
              <w:rPr>
                <w:rFonts w:ascii="微軟正黑體" w:eastAsia="微軟正黑體" w:hAnsi="微軟正黑體" w:hint="eastAsia"/>
                <w:color w:val="FF0000"/>
                <w:sz w:val="22"/>
                <w:szCs w:val="22"/>
              </w:rPr>
              <w:t>72</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D91AA1">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05" w:type="dxa"/>
            <w:tcBorders>
              <w:top w:val="single" w:sz="4" w:space="0" w:color="auto"/>
              <w:bottom w:val="single" w:sz="4" w:space="0" w:color="auto"/>
            </w:tcBorders>
          </w:tcPr>
          <w:p w:rsidR="00EA4B4B" w:rsidRDefault="00EA4B4B" w:rsidP="00EA4B4B">
            <w:pPr>
              <w:snapToGrid w:val="0"/>
              <w:spacing w:line="280" w:lineRule="exact"/>
              <w:jc w:val="both"/>
              <w:rPr>
                <w:rFonts w:ascii="微軟正黑體" w:eastAsia="微軟正黑體" w:hAnsi="微軟正黑體"/>
                <w:bCs/>
                <w:sz w:val="22"/>
              </w:rPr>
            </w:pPr>
            <w:proofErr w:type="gramStart"/>
            <w:r>
              <w:rPr>
                <w:rFonts w:ascii="微軟正黑體" w:eastAsia="微軟正黑體" w:hAnsi="微軟正黑體" w:hint="eastAsia"/>
                <w:bCs/>
                <w:sz w:val="22"/>
                <w:szCs w:val="22"/>
              </w:rPr>
              <w:t>參訓學員</w:t>
            </w:r>
            <w:proofErr w:type="gramEnd"/>
            <w:r>
              <w:rPr>
                <w:rFonts w:ascii="微軟正黑體" w:eastAsia="微軟正黑體" w:hAnsi="微軟正黑體" w:hint="eastAsia"/>
                <w:bCs/>
                <w:sz w:val="22"/>
                <w:szCs w:val="22"/>
              </w:rPr>
              <w:t>已繳納訓練費用，但因個人因素，於</w:t>
            </w:r>
            <w:proofErr w:type="gramStart"/>
            <w:r>
              <w:rPr>
                <w:rFonts w:ascii="微軟正黑體" w:eastAsia="微軟正黑體" w:hAnsi="微軟正黑體" w:hint="eastAsia"/>
                <w:bCs/>
                <w:sz w:val="22"/>
                <w:szCs w:val="22"/>
              </w:rPr>
              <w:t>開訓前辦理</w:t>
            </w:r>
            <w:proofErr w:type="gramEnd"/>
            <w:r>
              <w:rPr>
                <w:rFonts w:ascii="微軟正黑體" w:eastAsia="微軟正黑體" w:hAnsi="微軟正黑體" w:hint="eastAsia"/>
                <w:bCs/>
                <w:sz w:val="22"/>
                <w:szCs w:val="22"/>
              </w:rPr>
              <w:t>退訓者，訓練單位應依下列規定辦理退費：</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（一）非學分班訓練單位最多得</w:t>
            </w:r>
            <w:proofErr w:type="gramStart"/>
            <w:r>
              <w:rPr>
                <w:rFonts w:ascii="微軟正黑體" w:eastAsia="微軟正黑體" w:hAnsi="微軟正黑體" w:hint="eastAsia"/>
                <w:bCs/>
                <w:sz w:val="22"/>
                <w:szCs w:val="22"/>
              </w:rPr>
              <w:t>收取本署核定</w:t>
            </w:r>
            <w:proofErr w:type="gramEnd"/>
            <w:r>
              <w:rPr>
                <w:rFonts w:ascii="微軟正黑體" w:eastAsia="微軟正黑體" w:hAnsi="微軟正黑體" w:hint="eastAsia"/>
                <w:bCs/>
                <w:sz w:val="22"/>
                <w:szCs w:val="22"/>
              </w:rPr>
              <w:t>訓練費用百分之五，餘者退還學員。</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（二）學分班退費標準依教育部規定辦理。</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w:t>
            </w:r>
            <w:proofErr w:type="gramStart"/>
            <w:r>
              <w:rPr>
                <w:rFonts w:ascii="微軟正黑體" w:eastAsia="微軟正黑體" w:hAnsi="微軟正黑體" w:hint="eastAsia"/>
                <w:bCs/>
                <w:sz w:val="22"/>
                <w:szCs w:val="22"/>
              </w:rPr>
              <w:t>開訓但未</w:t>
            </w:r>
            <w:proofErr w:type="gramEnd"/>
            <w:r>
              <w:rPr>
                <w:rFonts w:ascii="微軟正黑體" w:eastAsia="微軟正黑體" w:hAnsi="微軟正黑體" w:hint="eastAsia"/>
                <w:bCs/>
                <w:sz w:val="22"/>
                <w:szCs w:val="22"/>
              </w:rPr>
              <w:t>逾訓練總時數三分之一者，訓練單位應</w:t>
            </w:r>
            <w:proofErr w:type="gramStart"/>
            <w:r>
              <w:rPr>
                <w:rFonts w:ascii="微軟正黑體" w:eastAsia="微軟正黑體" w:hAnsi="微軟正黑體" w:hint="eastAsia"/>
                <w:bCs/>
                <w:sz w:val="22"/>
                <w:szCs w:val="22"/>
              </w:rPr>
              <w:t>退還本署核定</w:t>
            </w:r>
            <w:proofErr w:type="gramEnd"/>
            <w:r>
              <w:rPr>
                <w:rFonts w:ascii="微軟正黑體" w:eastAsia="微軟正黑體" w:hAnsi="微軟正黑體" w:hint="eastAsia"/>
                <w:bCs/>
                <w:sz w:val="22"/>
                <w:szCs w:val="22"/>
              </w:rPr>
              <w:t>訓練費用百分之五十。</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匯款退費者，學員須自行負擔匯款手續費用或於退款金額中扣除。</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已逾訓練總時數三分之一者，不予退費。</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訓練單位有下列情事之</w:t>
            </w:r>
            <w:proofErr w:type="gramStart"/>
            <w:r>
              <w:rPr>
                <w:rFonts w:ascii="微軟正黑體" w:eastAsia="微軟正黑體" w:hAnsi="微軟正黑體" w:hint="eastAsia"/>
                <w:bCs/>
                <w:sz w:val="22"/>
                <w:szCs w:val="22"/>
              </w:rPr>
              <w:t>ㄧ</w:t>
            </w:r>
            <w:proofErr w:type="gramEnd"/>
            <w:r>
              <w:rPr>
                <w:rFonts w:ascii="微軟正黑體" w:eastAsia="微軟正黑體" w:hAnsi="微軟正黑體" w:hint="eastAsia"/>
                <w:bCs/>
                <w:sz w:val="22"/>
                <w:szCs w:val="22"/>
              </w:rPr>
              <w:t>者，應全數退還學員已繳交之費用：</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（一）因故未開班。</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（二）未如期開班。</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（三）</w:t>
            </w:r>
            <w:r>
              <w:rPr>
                <w:rFonts w:ascii="微軟正黑體" w:eastAsia="微軟正黑體" w:hAnsi="微軟正黑體" w:hint="eastAsia"/>
                <w:bCs/>
                <w:color w:val="FF0000"/>
                <w:sz w:val="22"/>
                <w:szCs w:val="22"/>
                <w:u w:val="single"/>
              </w:rPr>
              <w:t>因訓練單位未</w:t>
            </w:r>
            <w:proofErr w:type="gramStart"/>
            <w:r>
              <w:rPr>
                <w:rFonts w:ascii="微軟正黑體" w:eastAsia="微軟正黑體" w:hAnsi="微軟正黑體" w:hint="eastAsia"/>
                <w:bCs/>
                <w:color w:val="FF0000"/>
                <w:sz w:val="22"/>
                <w:szCs w:val="22"/>
                <w:u w:val="single"/>
              </w:rPr>
              <w:t>落實參訓學員</w:t>
            </w:r>
            <w:proofErr w:type="gramEnd"/>
            <w:r>
              <w:rPr>
                <w:rFonts w:ascii="微軟正黑體" w:eastAsia="微軟正黑體" w:hAnsi="微軟正黑體" w:hint="eastAsia"/>
                <w:bCs/>
                <w:color w:val="FF0000"/>
                <w:sz w:val="22"/>
                <w:szCs w:val="22"/>
                <w:u w:val="single"/>
              </w:rPr>
              <w:t>資格審查，致有學員不符補助資格而退訓者。</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訓練單位如變更訓練時間、地點</w:t>
            </w:r>
            <w:r>
              <w:rPr>
                <w:rFonts w:ascii="微軟正黑體" w:eastAsia="微軟正黑體" w:hAnsi="微軟正黑體" w:hint="eastAsia"/>
                <w:bCs/>
                <w:color w:val="FF0000"/>
                <w:sz w:val="22"/>
                <w:szCs w:val="22"/>
                <w:u w:val="single"/>
              </w:rPr>
              <w:t>或其他重大缺失</w:t>
            </w:r>
            <w:r>
              <w:rPr>
                <w:rFonts w:ascii="微軟正黑體" w:eastAsia="微軟正黑體" w:hAnsi="微軟正黑體" w:hint="eastAsia"/>
                <w:bCs/>
                <w:sz w:val="22"/>
                <w:szCs w:val="22"/>
              </w:rPr>
              <w:t>等，致學員無法配合</w:t>
            </w:r>
            <w:proofErr w:type="gramStart"/>
            <w:r>
              <w:rPr>
                <w:rFonts w:ascii="微軟正黑體" w:eastAsia="微軟正黑體" w:hAnsi="微軟正黑體" w:hint="eastAsia"/>
                <w:bCs/>
                <w:sz w:val="22"/>
                <w:szCs w:val="22"/>
              </w:rPr>
              <w:t>而需退訓</w:t>
            </w:r>
            <w:proofErr w:type="gramEnd"/>
            <w:r>
              <w:rPr>
                <w:rFonts w:ascii="微軟正黑體" w:eastAsia="微軟正黑體" w:hAnsi="微軟正黑體" w:hint="eastAsia"/>
                <w:bCs/>
                <w:sz w:val="22"/>
                <w:szCs w:val="22"/>
              </w:rPr>
              <w:t>者，訓練單位應依未上課時數</w:t>
            </w:r>
            <w:proofErr w:type="gramStart"/>
            <w:r>
              <w:rPr>
                <w:rFonts w:ascii="微軟正黑體" w:eastAsia="微軟正黑體" w:hAnsi="微軟正黑體" w:hint="eastAsia"/>
                <w:bCs/>
                <w:sz w:val="22"/>
                <w:szCs w:val="22"/>
              </w:rPr>
              <w:t>佔</w:t>
            </w:r>
            <w:proofErr w:type="gramEnd"/>
            <w:r>
              <w:rPr>
                <w:rFonts w:ascii="微軟正黑體" w:eastAsia="微軟正黑體" w:hAnsi="微軟正黑體" w:hint="eastAsia"/>
                <w:bCs/>
                <w:sz w:val="22"/>
                <w:szCs w:val="22"/>
              </w:rPr>
              <w:t>訓練總時數之比例退還學員訓練費用。</w:t>
            </w:r>
          </w:p>
          <w:p w:rsidR="00EA4B4B" w:rsidRDefault="00EA4B4B" w:rsidP="00EA4B4B">
            <w:pPr>
              <w:snapToGrid w:val="0"/>
              <w:spacing w:line="280" w:lineRule="exact"/>
              <w:jc w:val="both"/>
              <w:rPr>
                <w:rFonts w:ascii="微軟正黑體" w:eastAsia="微軟正黑體" w:hAnsi="微軟正黑體"/>
                <w:bCs/>
                <w:sz w:val="22"/>
              </w:rPr>
            </w:pPr>
            <w:r>
              <w:rPr>
                <w:rFonts w:ascii="微軟正黑體" w:eastAsia="微軟正黑體" w:hAnsi="微軟正黑體" w:hint="eastAsia"/>
                <w:bCs/>
                <w:sz w:val="22"/>
                <w:szCs w:val="22"/>
              </w:rPr>
              <w:t>因訓練單位之原因，致學員無法於結訓後六</w:t>
            </w:r>
            <w:proofErr w:type="gramStart"/>
            <w:r>
              <w:rPr>
                <w:rFonts w:ascii="微軟正黑體" w:eastAsia="微軟正黑體" w:hAnsi="微軟正黑體" w:hint="eastAsia"/>
                <w:bCs/>
                <w:sz w:val="22"/>
                <w:szCs w:val="22"/>
              </w:rPr>
              <w:t>個</w:t>
            </w:r>
            <w:proofErr w:type="gramEnd"/>
            <w:r>
              <w:rPr>
                <w:rFonts w:ascii="微軟正黑體" w:eastAsia="微軟正黑體" w:hAnsi="微軟正黑體" w:hint="eastAsia"/>
                <w:bCs/>
                <w:sz w:val="22"/>
                <w:szCs w:val="22"/>
              </w:rPr>
              <w:t>月內取得本計畫補助金額，訓練單位應先代墊補助款項。經司法判決確定或經認定非可歸責於訓練單位者，得另檢具證明向分署申請代墊補助款項。</w:t>
            </w:r>
          </w:p>
          <w:p w:rsidR="00614E98" w:rsidRPr="00BD6EA7" w:rsidRDefault="00EA4B4B" w:rsidP="00EA4B4B">
            <w:pPr>
              <w:snapToGrid w:val="0"/>
              <w:spacing w:line="300" w:lineRule="exact"/>
              <w:jc w:val="both"/>
              <w:rPr>
                <w:rFonts w:ascii="微軟正黑體" w:eastAsia="微軟正黑體" w:hAnsi="微軟正黑體"/>
                <w:b/>
                <w:color w:val="000000" w:themeColor="text1"/>
                <w:sz w:val="22"/>
              </w:rPr>
            </w:pPr>
            <w:r>
              <w:rPr>
                <w:rFonts w:ascii="微軟正黑體" w:eastAsia="微軟正黑體" w:hAnsi="微軟正黑體" w:hint="eastAsia"/>
                <w:bCs/>
                <w:sz w:val="22"/>
                <w:szCs w:val="22"/>
              </w:rPr>
              <w:t>匯款退費者，由訓練單位負擔匯款手續費用。</w:t>
            </w:r>
          </w:p>
        </w:tc>
      </w:tr>
      <w:tr w:rsidR="00FA6A0D" w:rsidRPr="00BD6EA7" w:rsidTr="00D91AA1">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說明</w:t>
            </w:r>
            <w:r w:rsidRPr="00BD6EA7">
              <w:rPr>
                <w:rFonts w:ascii="微軟正黑體" w:eastAsia="微軟正黑體" w:hAnsi="微軟正黑體"/>
                <w:b/>
                <w:color w:val="000000" w:themeColor="text1"/>
                <w:sz w:val="22"/>
                <w:szCs w:val="22"/>
              </w:rPr>
              <w:t>事項</w:t>
            </w:r>
          </w:p>
        </w:tc>
        <w:tc>
          <w:tcPr>
            <w:tcW w:w="9205" w:type="dxa"/>
            <w:tcBorders>
              <w:top w:val="single" w:sz="4" w:space="0" w:color="auto"/>
            </w:tcBorders>
          </w:tcPr>
          <w:p w:rsidR="00614E98" w:rsidRPr="00BD6EA7" w:rsidRDefault="00614E98" w:rsidP="00614E98">
            <w:pPr>
              <w:snapToGrid w:val="0"/>
              <w:spacing w:line="300" w:lineRule="exact"/>
              <w:ind w:left="229" w:hangingChars="104" w:hanging="229"/>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1.訓練單位得先收取全額訓練費用，並與學員簽訂契約。</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2.</w:t>
            </w:r>
            <w:r w:rsidRPr="00BD6EA7">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BD6EA7">
              <w:rPr>
                <w:rFonts w:ascii="微軟正黑體" w:eastAsia="微軟正黑體" w:hAnsi="微軟正黑體" w:cs="Arial"/>
                <w:color w:val="000000" w:themeColor="text1"/>
                <w:sz w:val="22"/>
                <w:szCs w:val="22"/>
              </w:rPr>
              <w:t>等在職勞工為全額補助對象，報名時須備齊相關資料。</w:t>
            </w:r>
          </w:p>
          <w:p w:rsidR="00614E98" w:rsidRPr="00BD6EA7" w:rsidRDefault="00614E98" w:rsidP="00614E98">
            <w:pPr>
              <w:snapToGrid w:val="0"/>
              <w:spacing w:line="300" w:lineRule="exact"/>
              <w:ind w:left="176" w:hangingChars="80" w:hanging="176"/>
              <w:jc w:val="both"/>
              <w:rPr>
                <w:rFonts w:ascii="微軟正黑體" w:eastAsia="微軟正黑體" w:hAnsi="微軟正黑體" w:cs="Arial"/>
                <w:color w:val="000000" w:themeColor="text1"/>
                <w:sz w:val="22"/>
              </w:rPr>
            </w:pPr>
            <w:r w:rsidRPr="00BD6EA7">
              <w:rPr>
                <w:rFonts w:ascii="微軟正黑體" w:eastAsia="微軟正黑體" w:hAnsi="微軟正黑體" w:cs="Arial"/>
                <w:color w:val="000000" w:themeColor="text1"/>
                <w:sz w:val="22"/>
                <w:szCs w:val="22"/>
              </w:rPr>
              <w:t>3.缺席時數未逾訓練總時數之</w:t>
            </w:r>
            <w:r w:rsidRPr="00BD6EA7">
              <w:rPr>
                <w:rFonts w:ascii="微軟正黑體" w:eastAsia="微軟正黑體" w:hAnsi="微軟正黑體" w:cs="Arial" w:hint="eastAsia"/>
                <w:color w:val="000000" w:themeColor="text1"/>
                <w:sz w:val="22"/>
                <w:szCs w:val="22"/>
              </w:rPr>
              <w:t>1/5</w:t>
            </w:r>
            <w:r w:rsidRPr="00BD6EA7">
              <w:rPr>
                <w:rFonts w:ascii="微軟正黑體" w:eastAsia="微軟正黑體" w:hAnsi="微軟正黑體" w:cs="Arial"/>
                <w:color w:val="000000" w:themeColor="text1"/>
                <w:sz w:val="22"/>
                <w:szCs w:val="22"/>
              </w:rPr>
              <w:t>，且取得結</w:t>
            </w:r>
            <w:r w:rsidRPr="00BD6EA7">
              <w:rPr>
                <w:rFonts w:ascii="微軟正黑體" w:eastAsia="微軟正黑體" w:hAnsi="微軟正黑體" w:cs="Arial" w:hint="eastAsia"/>
                <w:color w:val="000000" w:themeColor="text1"/>
                <w:sz w:val="22"/>
                <w:szCs w:val="22"/>
              </w:rPr>
              <w:t>訓</w:t>
            </w:r>
            <w:r w:rsidRPr="00BD6EA7">
              <w:rPr>
                <w:rFonts w:ascii="微軟正黑體" w:eastAsia="微軟正黑體" w:hAnsi="微軟正黑體" w:cs="Arial"/>
                <w:color w:val="000000" w:themeColor="text1"/>
                <w:sz w:val="22"/>
                <w:szCs w:val="22"/>
              </w:rPr>
              <w:t>證書者（學分班之學員須取得學分證明），經行政程序核可後，始可取得</w:t>
            </w:r>
            <w:r w:rsidRPr="00BD6EA7">
              <w:rPr>
                <w:rFonts w:ascii="微軟正黑體" w:eastAsia="微軟正黑體" w:hAnsi="微軟正黑體" w:cs="Arial" w:hint="eastAsia"/>
                <w:color w:val="000000" w:themeColor="text1"/>
                <w:kern w:val="0"/>
                <w:sz w:val="22"/>
                <w:szCs w:val="22"/>
              </w:rPr>
              <w:t>勞動部勞動力</w:t>
            </w:r>
            <w:proofErr w:type="gramStart"/>
            <w:r w:rsidRPr="00BD6EA7">
              <w:rPr>
                <w:rFonts w:ascii="微軟正黑體" w:eastAsia="微軟正黑體" w:hAnsi="微軟正黑體" w:cs="Arial" w:hint="eastAsia"/>
                <w:color w:val="000000" w:themeColor="text1"/>
                <w:kern w:val="0"/>
                <w:sz w:val="22"/>
                <w:szCs w:val="22"/>
              </w:rPr>
              <w:t>發展署</w:t>
            </w:r>
            <w:r w:rsidR="005609C6" w:rsidRPr="005609C6">
              <w:rPr>
                <w:rFonts w:ascii="微軟正黑體" w:eastAsia="微軟正黑體" w:hAnsi="微軟正黑體" w:hint="eastAsia"/>
                <w:color w:val="000000" w:themeColor="text1"/>
                <w:kern w:val="0"/>
                <w:sz w:val="22"/>
                <w:szCs w:val="22"/>
              </w:rPr>
              <w:t>桃竹</w:t>
            </w:r>
            <w:proofErr w:type="gramEnd"/>
            <w:r w:rsidR="005609C6" w:rsidRPr="005609C6">
              <w:rPr>
                <w:rFonts w:ascii="微軟正黑體" w:eastAsia="微軟正黑體" w:hAnsi="微軟正黑體" w:hint="eastAsia"/>
                <w:color w:val="000000" w:themeColor="text1"/>
                <w:kern w:val="0"/>
                <w:sz w:val="22"/>
                <w:szCs w:val="22"/>
              </w:rPr>
              <w:t>苗分署</w:t>
            </w:r>
            <w:r w:rsidRPr="00BD6EA7">
              <w:rPr>
                <w:rFonts w:ascii="微軟正黑體" w:eastAsia="微軟正黑體" w:hAnsi="微軟正黑體" w:cs="Arial" w:hint="eastAsia"/>
                <w:color w:val="000000" w:themeColor="text1"/>
                <w:kern w:val="0"/>
                <w:sz w:val="22"/>
                <w:szCs w:val="22"/>
              </w:rPr>
              <w:t>之補助</w:t>
            </w:r>
            <w:r w:rsidRPr="00BD6EA7">
              <w:rPr>
                <w:rFonts w:ascii="微軟正黑體" w:eastAsia="微軟正黑體" w:hAnsi="微軟正黑體" w:cs="Arial"/>
                <w:color w:val="000000" w:themeColor="text1"/>
                <w:sz w:val="22"/>
                <w:szCs w:val="22"/>
              </w:rPr>
              <w:t>。</w:t>
            </w:r>
          </w:p>
          <w:p w:rsidR="00614E98" w:rsidRPr="00BD6EA7" w:rsidRDefault="00614E98" w:rsidP="00614E98">
            <w:pPr>
              <w:snapToGrid w:val="0"/>
              <w:spacing w:line="300" w:lineRule="exact"/>
              <w:ind w:left="165" w:hangingChars="75" w:hanging="165"/>
              <w:jc w:val="both"/>
              <w:rPr>
                <w:rFonts w:ascii="微軟正黑體" w:eastAsia="微軟正黑體" w:hAnsi="微軟正黑體"/>
                <w:color w:val="000000" w:themeColor="text1"/>
                <w:sz w:val="22"/>
              </w:rPr>
            </w:pPr>
            <w:r w:rsidRPr="00BD6EA7">
              <w:rPr>
                <w:rFonts w:ascii="微軟正黑體" w:eastAsia="微軟正黑體" w:hAnsi="微軟正黑體" w:cs="Arial" w:hint="eastAsia"/>
                <w:color w:val="000000" w:themeColor="text1"/>
                <w:sz w:val="22"/>
                <w:szCs w:val="22"/>
              </w:rPr>
              <w:t>4.參加職前訓練</w:t>
            </w:r>
            <w:proofErr w:type="gramStart"/>
            <w:r w:rsidRPr="00BD6EA7">
              <w:rPr>
                <w:rFonts w:ascii="微軟正黑體" w:eastAsia="微軟正黑體" w:hAnsi="微軟正黑體" w:cs="Arial" w:hint="eastAsia"/>
                <w:color w:val="000000" w:themeColor="text1"/>
                <w:sz w:val="22"/>
                <w:szCs w:val="22"/>
              </w:rPr>
              <w:t>期間，</w:t>
            </w:r>
            <w:proofErr w:type="gramEnd"/>
            <w:r w:rsidRPr="00BD6EA7">
              <w:rPr>
                <w:rFonts w:ascii="微軟正黑體" w:eastAsia="微軟正黑體" w:hAnsi="微軟正黑體" w:cs="Arial" w:hint="eastAsia"/>
                <w:color w:val="000000" w:themeColor="text1"/>
                <w:sz w:val="22"/>
                <w:szCs w:val="22"/>
              </w:rPr>
              <w:t>接受政府訓練經費補助者（勞保投保證號前</w:t>
            </w:r>
            <w:r w:rsidRPr="00BD6EA7">
              <w:rPr>
                <w:rFonts w:ascii="微軟正黑體" w:eastAsia="微軟正黑體" w:hAnsi="微軟正黑體"/>
                <w:color w:val="000000" w:themeColor="text1"/>
                <w:sz w:val="22"/>
                <w:szCs w:val="22"/>
              </w:rPr>
              <w:t>2</w:t>
            </w:r>
            <w:r w:rsidRPr="00BD6EA7">
              <w:rPr>
                <w:rFonts w:ascii="微軟正黑體" w:eastAsia="微軟正黑體" w:hAnsi="微軟正黑體" w:cs="Arial" w:hint="eastAsia"/>
                <w:color w:val="000000" w:themeColor="text1"/>
                <w:sz w:val="22"/>
                <w:szCs w:val="22"/>
              </w:rPr>
              <w:t>碼數字為</w:t>
            </w:r>
            <w:r w:rsidRPr="00BD6EA7">
              <w:rPr>
                <w:rFonts w:ascii="微軟正黑體" w:eastAsia="微軟正黑體" w:hAnsi="微軟正黑體"/>
                <w:b/>
                <w:bCs/>
                <w:color w:val="000000" w:themeColor="text1"/>
                <w:sz w:val="22"/>
                <w:szCs w:val="22"/>
              </w:rPr>
              <w:t>09</w:t>
            </w:r>
            <w:r w:rsidRPr="00BD6EA7">
              <w:rPr>
                <w:rFonts w:ascii="微軟正黑體" w:eastAsia="微軟正黑體" w:hAnsi="微軟正黑體" w:cs="Arial" w:hint="eastAsia"/>
                <w:b/>
                <w:bCs/>
                <w:color w:val="000000" w:themeColor="text1"/>
                <w:sz w:val="22"/>
                <w:szCs w:val="22"/>
              </w:rPr>
              <w:t>訓</w:t>
            </w:r>
            <w:r w:rsidRPr="00BD6EA7">
              <w:rPr>
                <w:rFonts w:ascii="微軟正黑體" w:eastAsia="微軟正黑體" w:hAnsi="微軟正黑體" w:cs="Arial" w:hint="eastAsia"/>
                <w:color w:val="000000" w:themeColor="text1"/>
                <w:sz w:val="22"/>
                <w:szCs w:val="22"/>
              </w:rPr>
              <w:t>字保之參訓學員），</w:t>
            </w:r>
            <w:proofErr w:type="gramStart"/>
            <w:r w:rsidRPr="00BD6EA7">
              <w:rPr>
                <w:rFonts w:ascii="微軟正黑體" w:eastAsia="微軟正黑體" w:hAnsi="微軟正黑體" w:cs="Arial" w:hint="eastAsia"/>
                <w:color w:val="000000" w:themeColor="text1"/>
                <w:sz w:val="22"/>
                <w:szCs w:val="22"/>
              </w:rPr>
              <w:t>及參訓學員</w:t>
            </w:r>
            <w:proofErr w:type="gramEnd"/>
            <w:r w:rsidRPr="00BD6EA7">
              <w:rPr>
                <w:rFonts w:ascii="微軟正黑體" w:eastAsia="微軟正黑體" w:hAnsi="微軟正黑體" w:cs="Arial" w:hint="eastAsia"/>
                <w:color w:val="000000" w:themeColor="text1"/>
                <w:sz w:val="22"/>
                <w:szCs w:val="22"/>
              </w:rPr>
              <w:t>投保狀況檢核表僅為</w:t>
            </w:r>
            <w:r w:rsidRPr="00BD6EA7">
              <w:rPr>
                <w:rFonts w:ascii="微軟正黑體" w:eastAsia="微軟正黑體" w:hAnsi="微軟正黑體" w:cs="Arial" w:hint="eastAsia"/>
                <w:b/>
                <w:bCs/>
                <w:color w:val="000000" w:themeColor="text1"/>
                <w:sz w:val="22"/>
                <w:szCs w:val="22"/>
              </w:rPr>
              <w:t>裁減續保及</w:t>
            </w:r>
            <w:proofErr w:type="gramStart"/>
            <w:r w:rsidRPr="00BD6EA7">
              <w:rPr>
                <w:rFonts w:ascii="微軟正黑體" w:eastAsia="微軟正黑體" w:hAnsi="微軟正黑體" w:cs="Arial" w:hint="eastAsia"/>
                <w:b/>
                <w:bCs/>
                <w:color w:val="000000" w:themeColor="text1"/>
                <w:sz w:val="22"/>
                <w:szCs w:val="22"/>
              </w:rPr>
              <w:t>職災續保</w:t>
            </w:r>
            <w:r w:rsidRPr="00BD6EA7">
              <w:rPr>
                <w:rFonts w:ascii="微軟正黑體" w:eastAsia="微軟正黑體" w:hAnsi="微軟正黑體" w:cs="Arial" w:hint="eastAsia"/>
                <w:color w:val="000000" w:themeColor="text1"/>
                <w:sz w:val="22"/>
                <w:szCs w:val="22"/>
              </w:rPr>
              <w:t>之參訓學員</w:t>
            </w:r>
            <w:proofErr w:type="gramEnd"/>
            <w:r w:rsidRPr="00BD6EA7">
              <w:rPr>
                <w:rFonts w:ascii="微軟正黑體" w:eastAsia="微軟正黑體" w:hAnsi="微軟正黑體" w:cs="Arial" w:hint="eastAsia"/>
                <w:color w:val="000000" w:themeColor="text1"/>
                <w:sz w:val="22"/>
                <w:szCs w:val="22"/>
              </w:rPr>
              <w:t>，不予補助訓練費用。</w:t>
            </w:r>
          </w:p>
        </w:tc>
      </w:tr>
      <w:tr w:rsidR="00FA6A0D" w:rsidRPr="00BD6EA7" w:rsidTr="00D91AA1">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lastRenderedPageBreak/>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05"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D91AA1">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05" w:type="dxa"/>
          </w:tcPr>
          <w:p w:rsidR="00614E98" w:rsidRPr="00BD6EA7" w:rsidRDefault="00614E98" w:rsidP="00614E98">
            <w:pPr>
              <w:snapToGrid w:val="0"/>
              <w:spacing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Pr="00BD6EA7">
              <w:rPr>
                <w:rFonts w:ascii="微軟正黑體" w:eastAsia="微軟正黑體" w:hAnsi="微軟正黑體" w:hint="eastAsia"/>
                <w:b/>
                <w:color w:val="000000" w:themeColor="text1"/>
                <w:sz w:val="22"/>
                <w:szCs w:val="22"/>
              </w:rPr>
              <w:t>勞動部勞動力發展署</w:t>
            </w:r>
            <w:r w:rsidRPr="00BD6EA7">
              <w:rPr>
                <w:rFonts w:ascii="微軟正黑體" w:eastAsia="微軟正黑體" w:hAnsi="微軟正黑體"/>
                <w:b/>
                <w:color w:val="000000" w:themeColor="text1"/>
                <w:sz w:val="22"/>
                <w:szCs w:val="22"/>
              </w:rPr>
              <w:t>】</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color w:val="000000" w:themeColor="text1"/>
                <w:sz w:val="22"/>
                <w:szCs w:val="22"/>
              </w:rPr>
              <w:t>電話：0800-777888</w:t>
            </w:r>
            <w:r w:rsidRPr="00BD6EA7">
              <w:rPr>
                <w:rFonts w:ascii="微軟正黑體" w:eastAsia="微軟正黑體" w:hAnsi="微軟正黑體"/>
                <w:color w:val="000000" w:themeColor="text1"/>
                <w:sz w:val="22"/>
                <w:szCs w:val="22"/>
              </w:rPr>
              <w:tab/>
              <w:t>http://www.</w:t>
            </w:r>
            <w:r w:rsidRPr="00BD6EA7">
              <w:rPr>
                <w:rFonts w:ascii="微軟正黑體" w:eastAsia="微軟正黑體" w:hAnsi="微軟正黑體" w:hint="eastAsia"/>
                <w:color w:val="000000" w:themeColor="text1"/>
                <w:sz w:val="22"/>
                <w:szCs w:val="22"/>
              </w:rPr>
              <w:t>wda</w:t>
            </w:r>
            <w:r w:rsidRPr="00BD6EA7">
              <w:rPr>
                <w:rFonts w:ascii="微軟正黑體" w:eastAsia="微軟正黑體" w:hAnsi="微軟正黑體"/>
                <w:color w:val="000000" w:themeColor="text1"/>
                <w:sz w:val="22"/>
                <w:szCs w:val="22"/>
              </w:rPr>
              <w:t>.gov.tw</w:t>
            </w:r>
          </w:p>
          <w:p w:rsidR="00614E98" w:rsidRPr="00BD6EA7" w:rsidRDefault="00614E98" w:rsidP="00614E98">
            <w:pPr>
              <w:snapToGrid w:val="0"/>
              <w:spacing w:line="300" w:lineRule="exact"/>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其他課程查詢：</w:t>
            </w:r>
            <w:r w:rsidRPr="00BD6EA7">
              <w:rPr>
                <w:rFonts w:ascii="微軟正黑體" w:eastAsia="微軟正黑體" w:hAnsi="微軟正黑體"/>
                <w:color w:val="000000" w:themeColor="text1"/>
                <w:sz w:val="22"/>
                <w:szCs w:val="22"/>
              </w:rPr>
              <w:t>http://tims.etraining.gov.tw/timsonline/index.aspx</w:t>
            </w:r>
          </w:p>
          <w:p w:rsidR="005609C6" w:rsidRPr="005609C6" w:rsidRDefault="00A37084" w:rsidP="005609C6">
            <w:pPr>
              <w:snapToGrid w:val="0"/>
              <w:spacing w:beforeLines="50" w:before="180" w:line="300" w:lineRule="exact"/>
              <w:jc w:val="both"/>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w:t>
            </w:r>
            <w:r w:rsidR="005609C6" w:rsidRPr="005609C6">
              <w:rPr>
                <w:rFonts w:ascii="微軟正黑體" w:eastAsia="微軟正黑體" w:hAnsi="微軟正黑體" w:hint="eastAsia"/>
                <w:b/>
                <w:color w:val="000000" w:themeColor="text1"/>
                <w:sz w:val="22"/>
                <w:szCs w:val="22"/>
              </w:rPr>
              <w:t>勞動部勞動力發展署桃竹苗分署】</w:t>
            </w:r>
          </w:p>
          <w:p w:rsidR="0012440C" w:rsidRDefault="0012440C" w:rsidP="0012440C">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sz w:val="22"/>
              </w:rPr>
              <w:t>電話：03-4855368分機1331          http://thmr.wda.gov.tw/</w:t>
            </w:r>
          </w:p>
          <w:p w:rsidR="005609C6" w:rsidRPr="00BD6EA7" w:rsidRDefault="0012440C" w:rsidP="0012440C">
            <w:pPr>
              <w:snapToGrid w:val="0"/>
              <w:spacing w:line="300" w:lineRule="exact"/>
              <w:jc w:val="both"/>
              <w:rPr>
                <w:rFonts w:ascii="微軟正黑體" w:eastAsia="微軟正黑體" w:hAnsi="微軟正黑體"/>
                <w:color w:val="000000" w:themeColor="text1"/>
                <w:sz w:val="22"/>
              </w:rPr>
            </w:pPr>
            <w:r>
              <w:rPr>
                <w:rFonts w:ascii="微軟正黑體" w:eastAsia="微軟正黑體" w:hAnsi="微軟正黑體" w:hint="eastAsia"/>
                <w:color w:val="000000" w:themeColor="text1"/>
                <w:kern w:val="0"/>
                <w:sz w:val="22"/>
              </w:rPr>
              <w:t>電子郵件：thmr@wda.gov.tw          傳真：03-4752584</w:t>
            </w:r>
            <w:bookmarkStart w:id="2" w:name="_GoBack"/>
            <w:bookmarkEnd w:id="2"/>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r w:rsidR="00A37084" w:rsidRPr="00A37084">
              <w:rPr>
                <w:rFonts w:ascii="微軟正黑體" w:eastAsia="微軟正黑體" w:hAnsi="微軟正黑體" w:hint="eastAsia"/>
                <w:b/>
                <w:color w:val="000000"/>
                <w:spacing w:val="46"/>
                <w:sz w:val="28"/>
                <w:szCs w:val="28"/>
              </w:rPr>
              <w:t>智慧財產與專利實務班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 □SME網站□SSI網站□104教育網 □1111教育網 □亞太教育網 □台灣教育網</w:t>
            </w:r>
          </w:p>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□yes123□朋友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A37084">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D0315A">
              <w:rPr>
                <w:rFonts w:hint="eastAsia"/>
              </w:rPr>
              <w:t xml:space="preserve"> </w:t>
            </w:r>
            <w:r w:rsidR="00D0315A" w:rsidRPr="00D0315A">
              <w:rPr>
                <w:rFonts w:ascii="微軟正黑體" w:eastAsia="微軟正黑體" w:hAnsi="微軟正黑體" w:hint="eastAsia"/>
                <w:bCs/>
                <w:color w:val="000000" w:themeColor="text1"/>
              </w:rPr>
              <w:t>2016/9/25，10/2</w:t>
            </w:r>
            <w:r w:rsidRPr="005609C6">
              <w:rPr>
                <w:rFonts w:ascii="微軟正黑體" w:eastAsia="微軟正黑體" w:hAnsi="微軟正黑體" w:hint="eastAsia"/>
                <w:bCs/>
                <w:color w:val="000000" w:themeColor="text1"/>
              </w:rPr>
              <w:t xml:space="preserve"> (星期日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$3,36</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5609C6">
              <w:rPr>
                <w:rFonts w:ascii="微軟正黑體" w:eastAsia="微軟正黑體" w:hAnsi="微軟正黑體" w:hint="eastAsia"/>
                <w:bCs/>
                <w:color w:val="000000"/>
                <w:sz w:val="18"/>
                <w:szCs w:val="18"/>
              </w:rPr>
              <w:t>688</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$672</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8"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9"/>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A9" w:rsidRDefault="0012440C">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5797C"/>
    <w:rsid w:val="00063702"/>
    <w:rsid w:val="00084098"/>
    <w:rsid w:val="0012440C"/>
    <w:rsid w:val="00173066"/>
    <w:rsid w:val="001E2BE1"/>
    <w:rsid w:val="001F4D27"/>
    <w:rsid w:val="0022669B"/>
    <w:rsid w:val="002F396A"/>
    <w:rsid w:val="003225DD"/>
    <w:rsid w:val="003403FF"/>
    <w:rsid w:val="00373A20"/>
    <w:rsid w:val="003C27AC"/>
    <w:rsid w:val="003D142B"/>
    <w:rsid w:val="003E211B"/>
    <w:rsid w:val="003F5610"/>
    <w:rsid w:val="00440872"/>
    <w:rsid w:val="00467BC9"/>
    <w:rsid w:val="004B65D3"/>
    <w:rsid w:val="00544CFF"/>
    <w:rsid w:val="005504C5"/>
    <w:rsid w:val="005609C6"/>
    <w:rsid w:val="00581BD3"/>
    <w:rsid w:val="005C1675"/>
    <w:rsid w:val="00614E98"/>
    <w:rsid w:val="00681B38"/>
    <w:rsid w:val="00682EB7"/>
    <w:rsid w:val="006E4A6A"/>
    <w:rsid w:val="007261D2"/>
    <w:rsid w:val="007421CC"/>
    <w:rsid w:val="00785117"/>
    <w:rsid w:val="00797F5E"/>
    <w:rsid w:val="008164A0"/>
    <w:rsid w:val="008469BB"/>
    <w:rsid w:val="00856263"/>
    <w:rsid w:val="008D4322"/>
    <w:rsid w:val="00965500"/>
    <w:rsid w:val="009D0D6C"/>
    <w:rsid w:val="00A3469A"/>
    <w:rsid w:val="00A37084"/>
    <w:rsid w:val="00A53EA9"/>
    <w:rsid w:val="00AB7937"/>
    <w:rsid w:val="00AF66C8"/>
    <w:rsid w:val="00B067A1"/>
    <w:rsid w:val="00B31E57"/>
    <w:rsid w:val="00BB2C34"/>
    <w:rsid w:val="00BD6EA7"/>
    <w:rsid w:val="00BE2A50"/>
    <w:rsid w:val="00C21BCF"/>
    <w:rsid w:val="00C50D64"/>
    <w:rsid w:val="00C76EFF"/>
    <w:rsid w:val="00CE7C8E"/>
    <w:rsid w:val="00D0315A"/>
    <w:rsid w:val="00D0676E"/>
    <w:rsid w:val="00D33584"/>
    <w:rsid w:val="00D65A32"/>
    <w:rsid w:val="00D86FE4"/>
    <w:rsid w:val="00D91AA1"/>
    <w:rsid w:val="00E14886"/>
    <w:rsid w:val="00E23251"/>
    <w:rsid w:val="00E35E9F"/>
    <w:rsid w:val="00E716B9"/>
    <w:rsid w:val="00EA4B4B"/>
    <w:rsid w:val="00EC35BF"/>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438838452">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50563474">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e-edu.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5687-5D97-4DED-B301-1A006959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AICI-09</cp:lastModifiedBy>
  <cp:revision>24</cp:revision>
  <dcterms:created xsi:type="dcterms:W3CDTF">2015-06-02T08:50:00Z</dcterms:created>
  <dcterms:modified xsi:type="dcterms:W3CDTF">2016-06-20T01:42:00Z</dcterms:modified>
</cp:coreProperties>
</file>