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1E0F9F" w:rsidP="003521C3">
      <w:pPr>
        <w:pStyle w:val="Web"/>
        <w:spacing w:before="0" w:beforeAutospacing="0" w:after="0" w:afterAutospacing="0" w:line="240" w:lineRule="auto"/>
        <w:jc w:val="center"/>
        <w:rPr>
          <w:rFonts w:ascii="標楷體" w:eastAsia="標楷體" w:hAnsi="標楷體"/>
          <w:bCs/>
        </w:rPr>
      </w:pPr>
      <w:bookmarkStart w:id="0" w:name="OLE_LINK3"/>
      <w:bookmarkStart w:id="1" w:name="OLE_LINK4"/>
      <w:r>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66583AE8" wp14:editId="61D8C732">
                <wp:simplePos x="0" y="0"/>
                <wp:positionH relativeFrom="column">
                  <wp:posOffset>-271585</wp:posOffset>
                </wp:positionH>
                <wp:positionV relativeFrom="paragraph">
                  <wp:posOffset>195386</wp:posOffset>
                </wp:positionV>
                <wp:extent cx="6939867" cy="1414584"/>
                <wp:effectExtent l="57150" t="38100" r="71120" b="90805"/>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867" cy="1414584"/>
                        </a:xfrm>
                        <a:prstGeom prst="roundRect">
                          <a:avLst>
                            <a:gd name="adj" fmla="val 11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0594D" w:rsidRDefault="006A54CF" w:rsidP="00A91241">
                            <w:pPr>
                              <w:snapToGrid w:val="0"/>
                              <w:spacing w:after="0" w:line="240" w:lineRule="auto"/>
                              <w:jc w:val="center"/>
                              <w:rPr>
                                <w:rFonts w:ascii="華康POP1體W9" w:eastAsia="華康POP1體W9"/>
                                <w:sz w:val="60"/>
                                <w:szCs w:val="60"/>
                              </w:rPr>
                            </w:pPr>
                            <w:r w:rsidRPr="006A54CF">
                              <w:rPr>
                                <w:rFonts w:ascii="華康POP1體W9" w:eastAsia="華康POP1體W9" w:hint="eastAsia"/>
                                <w:sz w:val="56"/>
                                <w:szCs w:val="56"/>
                              </w:rPr>
                              <w:t>專利分析、迴避、強化、評估與智財策略</w:t>
                            </w:r>
                            <w:r w:rsidR="00A91241" w:rsidRPr="00A91241">
                              <w:rPr>
                                <w:rFonts w:ascii="華康POP1體W9" w:eastAsia="華康POP1體W9"/>
                                <w:sz w:val="40"/>
                                <w:szCs w:val="40"/>
                              </w:rPr>
                              <w:t xml:space="preserve">Strategic </w:t>
                            </w:r>
                            <w:r w:rsidR="004556C2">
                              <w:rPr>
                                <w:rFonts w:ascii="華康POP1體W9" w:eastAsia="華康POP1體W9"/>
                                <w:sz w:val="40"/>
                                <w:szCs w:val="40"/>
                              </w:rPr>
                              <w:t>IP: Future-Proofing Your Organi</w:t>
                            </w:r>
                            <w:r w:rsidR="004556C2">
                              <w:rPr>
                                <w:rFonts w:ascii="華康POP1體W9" w:eastAsia="華康POP1體W9" w:hint="eastAsia"/>
                                <w:sz w:val="40"/>
                                <w:szCs w:val="40"/>
                              </w:rPr>
                              <w:t>z</w:t>
                            </w:r>
                            <w:r w:rsidR="00A91241" w:rsidRPr="00A91241">
                              <w:rPr>
                                <w:rFonts w:ascii="華康POP1體W9" w:eastAsia="華康POP1體W9"/>
                                <w:sz w:val="40"/>
                                <w:szCs w:val="40"/>
                              </w:rPr>
                              <w:t>ation</w:t>
                            </w:r>
                          </w:p>
                          <w:p w:rsidR="00A91241" w:rsidRPr="001D6F57" w:rsidRDefault="00A91241" w:rsidP="00A91241">
                            <w:pPr>
                              <w:jc w:val="center"/>
                              <w:rPr>
                                <w:rFonts w:ascii="華康POP1體W9" w:eastAsia="華康POP1體W9"/>
                                <w:sz w:val="60"/>
                                <w:szCs w:val="60"/>
                              </w:rPr>
                            </w:pP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21.4pt;margin-top:15.4pt;width:546.45pt;height:1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" fillcolor="#bfb1d0 [1623]" strokecolor="#795d9b [3047]">
                <v:fill color2="#ece7f1 [503]" rotate="t" angle="180" colors="0 #c9b5e8;22938f #d9cbee;1 #f0eaf9" focus="100%" type="gradient"/>
                <v:shadow on="t" color="black" opacity="24903f" origin=",.5" offset="0,.55556mm"/>
                <v:textbox>
                  <w:txbxContent>
                    <w:p w:rsidR="00C0594D" w:rsidRDefault="006A54CF" w:rsidP="00A91241">
                      <w:pPr>
                        <w:snapToGrid w:val="0"/>
                        <w:spacing w:after="0" w:line="240" w:lineRule="auto"/>
                        <w:jc w:val="center"/>
                        <w:rPr>
                          <w:rFonts w:ascii="華康POP1體W9" w:eastAsia="華康POP1體W9"/>
                          <w:sz w:val="60"/>
                          <w:szCs w:val="60"/>
                        </w:rPr>
                      </w:pPr>
                      <w:r w:rsidRPr="006A54CF">
                        <w:rPr>
                          <w:rFonts w:ascii="華康POP1體W9" w:eastAsia="華康POP1體W9" w:hint="eastAsia"/>
                          <w:sz w:val="56"/>
                          <w:szCs w:val="56"/>
                        </w:rPr>
                        <w:t>專利分析、迴避、強化、評估與智財策略</w:t>
                      </w:r>
                      <w:r w:rsidR="00A91241" w:rsidRPr="00A91241">
                        <w:rPr>
                          <w:rFonts w:ascii="華康POP1體W9" w:eastAsia="華康POP1體W9"/>
                          <w:sz w:val="40"/>
                          <w:szCs w:val="40"/>
                        </w:rPr>
                        <w:t xml:space="preserve">Strategic </w:t>
                      </w:r>
                      <w:r w:rsidR="004556C2">
                        <w:rPr>
                          <w:rFonts w:ascii="華康POP1體W9" w:eastAsia="華康POP1體W9"/>
                          <w:sz w:val="40"/>
                          <w:szCs w:val="40"/>
                        </w:rPr>
                        <w:t>IP: Future-Proofing Your Organi</w:t>
                      </w:r>
                      <w:r w:rsidR="004556C2">
                        <w:rPr>
                          <w:rFonts w:ascii="華康POP1體W9" w:eastAsia="華康POP1體W9" w:hint="eastAsia"/>
                          <w:sz w:val="40"/>
                          <w:szCs w:val="40"/>
                        </w:rPr>
                        <w:t>z</w:t>
                      </w:r>
                      <w:r w:rsidR="00A91241" w:rsidRPr="00A91241">
                        <w:rPr>
                          <w:rFonts w:ascii="華康POP1體W9" w:eastAsia="華康POP1體W9"/>
                          <w:sz w:val="40"/>
                          <w:szCs w:val="40"/>
                        </w:rPr>
                        <w:t>ation</w:t>
                      </w:r>
                    </w:p>
                    <w:p w:rsidR="00A91241" w:rsidRPr="001D6F57" w:rsidRDefault="00A91241" w:rsidP="00A91241">
                      <w:pPr>
                        <w:jc w:val="center"/>
                        <w:rPr>
                          <w:rFonts w:ascii="華康POP1體W9" w:eastAsia="華康POP1體W9"/>
                          <w:sz w:val="60"/>
                          <w:szCs w:val="60"/>
                        </w:rPr>
                      </w:pPr>
                    </w:p>
                  </w:txbxContent>
                </v:textbox>
              </v:roundrect>
            </w:pict>
          </mc:Fallback>
        </mc:AlternateContent>
      </w:r>
    </w:p>
    <w:p w:rsidR="0061458C" w:rsidRPr="0083361A" w:rsidRDefault="0061458C" w:rsidP="007A3384">
      <w:pPr>
        <w:pStyle w:val="Web"/>
        <w:snapToGrid w:val="0"/>
        <w:spacing w:beforeLines="50" w:before="180" w:beforeAutospacing="0" w:after="0" w:afterAutospacing="0" w:line="240" w:lineRule="auto"/>
        <w:rPr>
          <w:rFonts w:ascii="標楷體" w:eastAsia="標楷體" w:hAnsi="標楷體"/>
          <w:b/>
          <w:bCs/>
          <w:sz w:val="44"/>
          <w:szCs w:val="44"/>
        </w:rPr>
      </w:pPr>
    </w:p>
    <w:p w:rsidR="00335016" w:rsidRDefault="00335016" w:rsidP="00E47011">
      <w:pPr>
        <w:tabs>
          <w:tab w:val="left" w:pos="960"/>
        </w:tabs>
        <w:snapToGrid w:val="0"/>
        <w:spacing w:after="0" w:line="240" w:lineRule="auto"/>
        <w:rPr>
          <w:rFonts w:ascii="標楷體" w:eastAsia="標楷體" w:hAnsi="標楷體"/>
          <w:bCs/>
        </w:rPr>
      </w:pPr>
    </w:p>
    <w:p w:rsidR="00335016" w:rsidRDefault="00335016" w:rsidP="00E47011">
      <w:pPr>
        <w:tabs>
          <w:tab w:val="left" w:pos="960"/>
        </w:tabs>
        <w:snapToGrid w:val="0"/>
        <w:spacing w:after="0" w:line="240" w:lineRule="auto"/>
        <w:rPr>
          <w:rFonts w:ascii="標楷體" w:eastAsia="標楷體" w:hAnsi="標楷體"/>
          <w:bCs/>
        </w:rPr>
      </w:pPr>
    </w:p>
    <w:p w:rsidR="005D105F" w:rsidRDefault="005D105F"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4F4774" w:rsidRDefault="004F4774" w:rsidP="000F1656">
      <w:pPr>
        <w:pStyle w:val="a3"/>
        <w:widowControl w:val="0"/>
        <w:kinsoku w:val="0"/>
        <w:overflowPunct w:val="0"/>
        <w:autoSpaceDE w:val="0"/>
        <w:autoSpaceDN w:val="0"/>
        <w:adjustRightInd w:val="0"/>
        <w:snapToGrid w:val="0"/>
        <w:spacing w:after="0" w:line="240" w:lineRule="auto"/>
        <w:ind w:left="360"/>
        <w:contextualSpacing w:val="0"/>
        <w:rPr>
          <w:rFonts w:ascii="標楷體" w:eastAsia="標楷體" w:hAnsi="標楷體" w:cs="Arial"/>
          <w:kern w:val="2"/>
          <w:sz w:val="24"/>
          <w:szCs w:val="24"/>
        </w:rPr>
      </w:pPr>
      <w:bookmarkStart w:id="2" w:name="OLE_LINK22"/>
      <w:bookmarkStart w:id="3" w:name="OLE_LINK23"/>
      <w:bookmarkEnd w:id="0"/>
      <w:bookmarkEnd w:id="1"/>
    </w:p>
    <w:p w:rsidR="004F4774" w:rsidRPr="004F4774" w:rsidRDefault="00A63C3F" w:rsidP="00414546">
      <w:pPr>
        <w:pStyle w:val="a3"/>
        <w:numPr>
          <w:ilvl w:val="0"/>
          <w:numId w:val="2"/>
        </w:numPr>
        <w:spacing w:after="0" w:line="240" w:lineRule="auto"/>
        <w:ind w:left="1236" w:hangingChars="515" w:hanging="1236"/>
        <w:contextualSpacing w:val="0"/>
        <w:rPr>
          <w:rFonts w:ascii="標楷體" w:eastAsia="標楷體" w:hAnsi="標楷體" w:cs="Arial"/>
          <w:kern w:val="2"/>
          <w:sz w:val="24"/>
          <w:szCs w:val="24"/>
        </w:rPr>
      </w:pPr>
      <w:r w:rsidRPr="004F4774">
        <w:rPr>
          <w:rFonts w:ascii="標楷體" w:eastAsia="標楷體" w:hAnsi="標楷體" w:cs="Arial" w:hint="eastAsia"/>
          <w:kern w:val="2"/>
          <w:sz w:val="24"/>
          <w:szCs w:val="24"/>
        </w:rPr>
        <w:t>講師：</w:t>
      </w:r>
      <w:r w:rsidR="00F56349" w:rsidRPr="004F4774">
        <w:rPr>
          <w:rFonts w:ascii="標楷體" w:eastAsia="標楷體" w:hAnsi="標楷體" w:cs="Arial"/>
          <w:kern w:val="2"/>
          <w:sz w:val="24"/>
          <w:szCs w:val="24"/>
        </w:rPr>
        <w:t>Darrell Mann</w:t>
      </w:r>
      <w:r w:rsidR="004556C2" w:rsidRPr="004F4774">
        <w:rPr>
          <w:rFonts w:ascii="標楷體" w:eastAsia="標楷體" w:hAnsi="標楷體" w:cs="Arial" w:hint="eastAsia"/>
          <w:kern w:val="2"/>
          <w:sz w:val="24"/>
          <w:szCs w:val="24"/>
        </w:rPr>
        <w:t>/</w:t>
      </w:r>
      <w:r w:rsidR="004F4774" w:rsidRPr="004F4774">
        <w:rPr>
          <w:rFonts w:ascii="標楷體" w:eastAsia="標楷體" w:hAnsi="標楷體"/>
        </w:rPr>
        <w:t xml:space="preserve"> </w:t>
      </w:r>
      <w:r w:rsidR="00D528C6">
        <w:rPr>
          <w:rFonts w:ascii="標楷體" w:eastAsia="標楷體" w:hAnsi="標楷體" w:hint="eastAsia"/>
        </w:rPr>
        <w:t>超過400項專利</w:t>
      </w:r>
      <w:r w:rsidR="009C740D">
        <w:rPr>
          <w:rFonts w:ascii="標楷體" w:eastAsia="標楷體" w:hAnsi="標楷體" w:hint="eastAsia"/>
        </w:rPr>
        <w:t>的國際創新大師</w:t>
      </w:r>
    </w:p>
    <w:p w:rsidR="00A63C3F" w:rsidRPr="004F4774" w:rsidRDefault="00A63C3F" w:rsidP="00414546">
      <w:pPr>
        <w:pStyle w:val="a3"/>
        <w:widowControl w:val="0"/>
        <w:numPr>
          <w:ilvl w:val="0"/>
          <w:numId w:val="2"/>
        </w:numPr>
        <w:snapToGrid w:val="0"/>
        <w:spacing w:after="0" w:line="240" w:lineRule="auto"/>
        <w:ind w:hanging="357"/>
        <w:contextualSpacing w:val="0"/>
        <w:rPr>
          <w:rFonts w:ascii="標楷體" w:eastAsia="標楷體" w:hAnsi="標楷體" w:cs="Calibri"/>
          <w:sz w:val="24"/>
          <w:szCs w:val="24"/>
        </w:rPr>
      </w:pPr>
      <w:r w:rsidRPr="004F4774">
        <w:rPr>
          <w:rFonts w:ascii="標楷體" w:eastAsia="標楷體" w:hAnsi="標楷體" w:cs="Arial" w:hint="eastAsia"/>
          <w:kern w:val="2"/>
          <w:sz w:val="24"/>
          <w:szCs w:val="24"/>
        </w:rPr>
        <w:t>時間</w:t>
      </w:r>
      <w:r w:rsidRPr="004F4774">
        <w:rPr>
          <w:rFonts w:ascii="標楷體" w:eastAsia="標楷體" w:hAnsi="標楷體" w:cs="Times New Roman" w:hint="eastAsia"/>
          <w:kern w:val="2"/>
          <w:sz w:val="24"/>
          <w:szCs w:val="24"/>
        </w:rPr>
        <w:t>：</w:t>
      </w:r>
      <w:r w:rsidRPr="004F4774">
        <w:rPr>
          <w:rFonts w:ascii="標楷體" w:eastAsia="標楷體" w:hAnsi="標楷體" w:cs="Calibri"/>
          <w:sz w:val="24"/>
          <w:szCs w:val="24"/>
        </w:rPr>
        <w:t>2015</w:t>
      </w:r>
      <w:r w:rsidRPr="004F4774">
        <w:rPr>
          <w:rFonts w:ascii="標楷體" w:eastAsia="標楷體" w:hAnsi="標楷體" w:cs="Calibri" w:hint="eastAsia"/>
          <w:sz w:val="24"/>
          <w:szCs w:val="24"/>
        </w:rPr>
        <w:t>年</w:t>
      </w:r>
      <w:r w:rsidR="007A3384" w:rsidRPr="004F4774">
        <w:rPr>
          <w:rFonts w:ascii="標楷體" w:eastAsia="標楷體" w:hAnsi="標楷體" w:cs="Calibri" w:hint="eastAsia"/>
          <w:sz w:val="24"/>
          <w:szCs w:val="24"/>
        </w:rPr>
        <w:t>4</w:t>
      </w:r>
      <w:r w:rsidRPr="004F4774">
        <w:rPr>
          <w:rFonts w:ascii="標楷體" w:eastAsia="標楷體" w:hAnsi="標楷體" w:cs="Calibri" w:hint="eastAsia"/>
          <w:sz w:val="24"/>
          <w:szCs w:val="24"/>
        </w:rPr>
        <w:t>月</w:t>
      </w:r>
      <w:r w:rsidR="007A3384" w:rsidRPr="004F4774">
        <w:rPr>
          <w:rFonts w:ascii="標楷體" w:eastAsia="標楷體" w:hAnsi="標楷體" w:cs="Calibri" w:hint="eastAsia"/>
          <w:sz w:val="24"/>
          <w:szCs w:val="24"/>
        </w:rPr>
        <w:t>2</w:t>
      </w:r>
      <w:r w:rsidR="001D6F57" w:rsidRPr="004F4774">
        <w:rPr>
          <w:rFonts w:ascii="標楷體" w:eastAsia="標楷體" w:hAnsi="標楷體" w:cs="Calibri" w:hint="eastAsia"/>
          <w:sz w:val="24"/>
          <w:szCs w:val="24"/>
        </w:rPr>
        <w:t>3-24</w:t>
      </w:r>
      <w:r w:rsidR="0003414D" w:rsidRPr="004F4774">
        <w:rPr>
          <w:rFonts w:ascii="標楷體" w:eastAsia="標楷體" w:hAnsi="標楷體" w:cs="Calibri" w:hint="eastAsia"/>
          <w:sz w:val="24"/>
          <w:szCs w:val="24"/>
        </w:rPr>
        <w:t>日</w:t>
      </w:r>
      <w:r w:rsidRPr="004F4774">
        <w:rPr>
          <w:rFonts w:ascii="標楷體" w:eastAsia="標楷體" w:hAnsi="標楷體" w:cs="Calibri" w:hint="eastAsia"/>
          <w:sz w:val="24"/>
          <w:szCs w:val="24"/>
        </w:rPr>
        <w:t xml:space="preserve"> (</w:t>
      </w:r>
      <w:r w:rsidR="001D6F57" w:rsidRPr="004F4774">
        <w:rPr>
          <w:rFonts w:ascii="標楷體" w:eastAsia="標楷體" w:hAnsi="標楷體" w:cs="Calibri" w:hint="eastAsia"/>
          <w:sz w:val="24"/>
          <w:szCs w:val="24"/>
        </w:rPr>
        <w:t>四、五</w:t>
      </w:r>
      <w:r w:rsidRPr="004F4774">
        <w:rPr>
          <w:rFonts w:ascii="標楷體" w:eastAsia="標楷體" w:hAnsi="標楷體" w:cs="Calibri" w:hint="eastAsia"/>
          <w:sz w:val="24"/>
          <w:szCs w:val="24"/>
        </w:rPr>
        <w:t>)</w:t>
      </w:r>
      <w:r w:rsidR="001C09A8" w:rsidRPr="004F4774">
        <w:rPr>
          <w:rFonts w:ascii="標楷體" w:eastAsia="標楷體" w:hAnsi="標楷體" w:cs="Calibri"/>
          <w:sz w:val="24"/>
          <w:szCs w:val="24"/>
        </w:rPr>
        <w:t xml:space="preserve"> 9:00-18:00</w:t>
      </w:r>
      <w:r w:rsidRPr="004F4774">
        <w:rPr>
          <w:rFonts w:ascii="標楷體" w:eastAsia="標楷體" w:hAnsi="標楷體" w:cs="Calibri" w:hint="eastAsia"/>
          <w:sz w:val="24"/>
          <w:szCs w:val="24"/>
        </w:rPr>
        <w:t>，</w:t>
      </w:r>
      <w:r w:rsidR="001A5B7A" w:rsidRPr="004F4774">
        <w:rPr>
          <w:rFonts w:ascii="標楷體" w:eastAsia="標楷體" w:hAnsi="標楷體" w:cs="Calibri" w:hint="eastAsia"/>
          <w:sz w:val="24"/>
          <w:szCs w:val="24"/>
        </w:rPr>
        <w:t>2</w:t>
      </w:r>
      <w:r w:rsidR="0003414D" w:rsidRPr="004F4774">
        <w:rPr>
          <w:rFonts w:ascii="標楷體" w:eastAsia="標楷體" w:hAnsi="標楷體" w:cs="Calibri" w:hint="eastAsia"/>
          <w:sz w:val="24"/>
          <w:szCs w:val="24"/>
        </w:rPr>
        <w:t>天</w:t>
      </w:r>
      <w:r w:rsidR="004F4774" w:rsidRPr="004F4774">
        <w:rPr>
          <w:rFonts w:ascii="標楷體" w:eastAsia="標楷體" w:hAnsi="標楷體" w:cs="Calibri" w:hint="eastAsia"/>
          <w:sz w:val="24"/>
          <w:szCs w:val="24"/>
        </w:rPr>
        <w:t>共</w:t>
      </w:r>
      <w:r w:rsidR="001A5B7A" w:rsidRPr="004F4774">
        <w:rPr>
          <w:rFonts w:ascii="標楷體" w:eastAsia="標楷體" w:hAnsi="標楷體" w:cs="Calibri" w:hint="eastAsia"/>
          <w:sz w:val="24"/>
          <w:szCs w:val="24"/>
        </w:rPr>
        <w:t>16</w:t>
      </w:r>
      <w:r w:rsidR="0003414D" w:rsidRPr="004F4774">
        <w:rPr>
          <w:rFonts w:ascii="標楷體" w:eastAsia="標楷體" w:hAnsi="標楷體" w:cs="Calibri" w:hint="eastAsia"/>
          <w:sz w:val="24"/>
          <w:szCs w:val="24"/>
        </w:rPr>
        <w:t>小時</w:t>
      </w:r>
      <w:r w:rsidR="001C09A8" w:rsidRPr="004F4774">
        <w:rPr>
          <w:rFonts w:ascii="標楷體" w:eastAsia="標楷體" w:hAnsi="標楷體" w:cs="Calibri"/>
          <w:sz w:val="24"/>
          <w:szCs w:val="24"/>
        </w:rPr>
        <w:t xml:space="preserve"> </w:t>
      </w:r>
    </w:p>
    <w:p w:rsidR="00F56349" w:rsidRPr="004F4774" w:rsidRDefault="00A63C3F" w:rsidP="00414546">
      <w:pPr>
        <w:pStyle w:val="a3"/>
        <w:widowControl w:val="0"/>
        <w:numPr>
          <w:ilvl w:val="0"/>
          <w:numId w:val="2"/>
        </w:numPr>
        <w:snapToGrid w:val="0"/>
        <w:spacing w:after="0" w:line="240" w:lineRule="auto"/>
        <w:ind w:hanging="357"/>
        <w:contextualSpacing w:val="0"/>
        <w:rPr>
          <w:rFonts w:ascii="標楷體" w:eastAsia="標楷體" w:hAnsi="標楷體" w:cs="Calibri"/>
          <w:sz w:val="24"/>
          <w:szCs w:val="24"/>
        </w:rPr>
      </w:pPr>
      <w:r w:rsidRPr="004F4774">
        <w:rPr>
          <w:rFonts w:ascii="標楷體" w:eastAsia="標楷體" w:hAnsi="標楷體" w:cs="Calibri" w:hint="eastAsia"/>
          <w:sz w:val="24"/>
          <w:szCs w:val="24"/>
        </w:rPr>
        <w:t>地點：</w:t>
      </w:r>
      <w:bookmarkStart w:id="4" w:name="OLE_LINK8"/>
      <w:bookmarkStart w:id="5" w:name="OLE_LINK9"/>
      <w:bookmarkStart w:id="6" w:name="OLE_LINK24"/>
      <w:bookmarkEnd w:id="2"/>
      <w:bookmarkEnd w:id="3"/>
      <w:r w:rsidR="00F56349" w:rsidRPr="004F4774">
        <w:rPr>
          <w:rFonts w:ascii="標楷體" w:eastAsia="標楷體" w:hAnsi="標楷體" w:cs="Calibri" w:hint="eastAsia"/>
          <w:sz w:val="24"/>
          <w:szCs w:val="24"/>
        </w:rPr>
        <w:t>新竹市光復路二段350號5樓</w:t>
      </w:r>
      <w:r w:rsidR="000F1656" w:rsidRPr="004F4774">
        <w:rPr>
          <w:rFonts w:ascii="標楷體" w:eastAsia="標楷體" w:hAnsi="標楷體" w:cs="Calibri" w:hint="eastAsia"/>
          <w:sz w:val="24"/>
          <w:szCs w:val="24"/>
        </w:rPr>
        <w:t xml:space="preserve"> </w:t>
      </w:r>
      <w:r w:rsidR="00F56349" w:rsidRPr="004F4774">
        <w:rPr>
          <w:rFonts w:ascii="標楷體" w:eastAsia="標楷體" w:hAnsi="標楷體" w:cs="Calibri" w:hint="eastAsia"/>
          <w:sz w:val="24"/>
          <w:szCs w:val="24"/>
        </w:rPr>
        <w:t>(詳細上課</w:t>
      </w:r>
      <w:r w:rsidR="000F1656" w:rsidRPr="004F4774">
        <w:rPr>
          <w:rFonts w:ascii="標楷體" w:eastAsia="標楷體" w:hAnsi="標楷體" w:cs="Calibri" w:hint="eastAsia"/>
          <w:sz w:val="24"/>
          <w:szCs w:val="24"/>
        </w:rPr>
        <w:t>教室</w:t>
      </w:r>
      <w:proofErr w:type="gramStart"/>
      <w:r w:rsidR="00F56349" w:rsidRPr="004F4774">
        <w:rPr>
          <w:rFonts w:ascii="標楷體" w:eastAsia="標楷體" w:hAnsi="標楷體" w:cs="Calibri" w:hint="eastAsia"/>
          <w:sz w:val="24"/>
          <w:szCs w:val="24"/>
        </w:rPr>
        <w:t>地點於課前三</w:t>
      </w:r>
      <w:proofErr w:type="gramEnd"/>
      <w:r w:rsidR="00F56349" w:rsidRPr="004F4774">
        <w:rPr>
          <w:rFonts w:ascii="標楷體" w:eastAsia="標楷體" w:hAnsi="標楷體" w:cs="Calibri" w:hint="eastAsia"/>
          <w:sz w:val="24"/>
          <w:szCs w:val="24"/>
        </w:rPr>
        <w:t>天另行寄送)</w:t>
      </w:r>
    </w:p>
    <w:p w:rsidR="006A54CF" w:rsidRPr="006A54CF" w:rsidRDefault="006A54CF" w:rsidP="006A54CF">
      <w:pPr>
        <w:pStyle w:val="a3"/>
        <w:widowControl w:val="0"/>
        <w:numPr>
          <w:ilvl w:val="0"/>
          <w:numId w:val="2"/>
        </w:numPr>
        <w:snapToGrid w:val="0"/>
        <w:spacing w:after="0" w:line="240" w:lineRule="auto"/>
        <w:rPr>
          <w:rFonts w:ascii="標楷體" w:eastAsia="標楷體" w:hAnsi="標楷體" w:hint="eastAsia"/>
          <w:sz w:val="24"/>
          <w:szCs w:val="24"/>
        </w:rPr>
      </w:pPr>
      <w:bookmarkStart w:id="7" w:name="OLE_LINK1"/>
      <w:r w:rsidRPr="006A54CF">
        <w:rPr>
          <w:rFonts w:ascii="標楷體" w:eastAsia="標楷體" w:hAnsi="標楷體" w:hint="eastAsia"/>
          <w:sz w:val="24"/>
          <w:szCs w:val="24"/>
        </w:rPr>
        <w:t>主辦： 經濟部工業局</w:t>
      </w:r>
    </w:p>
    <w:p w:rsidR="006A54CF" w:rsidRPr="006A54CF" w:rsidRDefault="006A54CF" w:rsidP="006A54CF">
      <w:pPr>
        <w:pStyle w:val="a3"/>
        <w:widowControl w:val="0"/>
        <w:numPr>
          <w:ilvl w:val="0"/>
          <w:numId w:val="2"/>
        </w:numPr>
        <w:snapToGrid w:val="0"/>
        <w:spacing w:after="0" w:line="240" w:lineRule="auto"/>
        <w:rPr>
          <w:rFonts w:ascii="標楷體" w:eastAsia="標楷體" w:hAnsi="標楷體" w:hint="eastAsia"/>
          <w:sz w:val="24"/>
          <w:szCs w:val="24"/>
        </w:rPr>
      </w:pPr>
      <w:r w:rsidRPr="006A54CF">
        <w:rPr>
          <w:rFonts w:ascii="標楷體" w:eastAsia="標楷體" w:hAnsi="標楷體" w:hint="eastAsia"/>
          <w:sz w:val="24"/>
          <w:szCs w:val="24"/>
        </w:rPr>
        <w:t>計畫執行：財團法人資訊工業策進會</w:t>
      </w:r>
    </w:p>
    <w:p w:rsidR="00A24C64" w:rsidRDefault="006A54CF" w:rsidP="006A54CF">
      <w:pPr>
        <w:pStyle w:val="a3"/>
        <w:widowControl w:val="0"/>
        <w:numPr>
          <w:ilvl w:val="0"/>
          <w:numId w:val="2"/>
        </w:numPr>
        <w:snapToGrid w:val="0"/>
        <w:spacing w:after="0" w:line="240" w:lineRule="auto"/>
        <w:rPr>
          <w:rFonts w:ascii="標楷體" w:eastAsia="標楷體" w:hAnsi="標楷體"/>
          <w:sz w:val="24"/>
          <w:szCs w:val="24"/>
        </w:rPr>
      </w:pPr>
      <w:r w:rsidRPr="006A54CF">
        <w:rPr>
          <w:rFonts w:ascii="標楷體" w:eastAsia="標楷體" w:hAnsi="標楷體" w:hint="eastAsia"/>
          <w:sz w:val="24"/>
          <w:szCs w:val="24"/>
        </w:rPr>
        <w:t>執行：亞卓國際顧問股份有限公司</w:t>
      </w:r>
      <w:r w:rsidR="00A24C64">
        <w:rPr>
          <w:rFonts w:ascii="標楷體" w:eastAsia="標楷體" w:hAnsi="標楷體" w:hint="eastAsia"/>
          <w:sz w:val="24"/>
          <w:szCs w:val="24"/>
        </w:rPr>
        <w:t>簡章</w:t>
      </w:r>
      <w:r w:rsidR="00127029" w:rsidRPr="00A24C64">
        <w:rPr>
          <w:rFonts w:ascii="標楷體" w:eastAsia="標楷體" w:hAnsi="標楷體" w:hint="eastAsia"/>
          <w:sz w:val="24"/>
          <w:szCs w:val="24"/>
        </w:rPr>
        <w:t>：</w:t>
      </w:r>
      <w:hyperlink r:id="rId9" w:history="1">
        <w:r w:rsidR="00A24C64" w:rsidRPr="00223718">
          <w:rPr>
            <w:rStyle w:val="a4"/>
            <w:rFonts w:ascii="標楷體" w:eastAsia="標楷體" w:hAnsi="標楷體"/>
            <w:sz w:val="24"/>
            <w:szCs w:val="24"/>
          </w:rPr>
          <w:t>http://goo.gl/vbIMIS</w:t>
        </w:r>
      </w:hyperlink>
    </w:p>
    <w:p w:rsidR="00127029" w:rsidRPr="00A24C64" w:rsidRDefault="00127029" w:rsidP="00414546">
      <w:pPr>
        <w:pStyle w:val="a3"/>
        <w:widowControl w:val="0"/>
        <w:numPr>
          <w:ilvl w:val="0"/>
          <w:numId w:val="2"/>
        </w:numPr>
        <w:snapToGrid w:val="0"/>
        <w:spacing w:after="0" w:line="240" w:lineRule="auto"/>
        <w:rPr>
          <w:rFonts w:ascii="標楷體" w:eastAsia="標楷體" w:hAnsi="標楷體"/>
          <w:sz w:val="24"/>
          <w:szCs w:val="24"/>
        </w:rPr>
      </w:pPr>
      <w:r w:rsidRPr="00A24C64">
        <w:rPr>
          <w:rFonts w:ascii="標楷體" w:eastAsia="標楷體" w:hAnsi="標楷體" w:hint="eastAsia"/>
          <w:sz w:val="24"/>
          <w:szCs w:val="24"/>
        </w:rPr>
        <w:t>洽詢： (03)5723200 ，</w:t>
      </w:r>
      <w:r w:rsidR="00FA3081" w:rsidRPr="00A24C64">
        <w:rPr>
          <w:rFonts w:ascii="標楷體" w:eastAsia="標楷體" w:hAnsi="標楷體"/>
          <w:sz w:val="24"/>
          <w:szCs w:val="24"/>
        </w:rPr>
        <w:t>e-mail</w:t>
      </w:r>
      <w:r w:rsidRPr="00A24C64">
        <w:rPr>
          <w:rFonts w:ascii="標楷體" w:eastAsia="標楷體" w:hAnsi="標楷體" w:hint="eastAsia"/>
          <w:sz w:val="24"/>
          <w:szCs w:val="24"/>
        </w:rPr>
        <w:t>：service@ssi.org.tw</w:t>
      </w:r>
    </w:p>
    <w:p w:rsidR="00127029" w:rsidRPr="004F4774" w:rsidRDefault="00127029" w:rsidP="00414546">
      <w:pPr>
        <w:pStyle w:val="a3"/>
        <w:widowControl w:val="0"/>
        <w:numPr>
          <w:ilvl w:val="0"/>
          <w:numId w:val="2"/>
        </w:numPr>
        <w:snapToGrid w:val="0"/>
        <w:spacing w:after="0" w:line="240" w:lineRule="auto"/>
        <w:rPr>
          <w:rFonts w:ascii="標楷體" w:eastAsia="標楷體" w:hAnsi="標楷體"/>
          <w:sz w:val="24"/>
          <w:szCs w:val="24"/>
        </w:rPr>
      </w:pPr>
      <w:r w:rsidRPr="004F4774">
        <w:rPr>
          <w:rFonts w:ascii="標楷體" w:eastAsia="標楷體" w:hAnsi="標楷體" w:hint="eastAsia"/>
          <w:sz w:val="24"/>
          <w:szCs w:val="24"/>
        </w:rPr>
        <w:t>報名：填妥</w:t>
      </w:r>
      <w:r w:rsidR="004F4774" w:rsidRPr="004F4774">
        <w:rPr>
          <w:rFonts w:ascii="標楷體" w:eastAsia="標楷體" w:hAnsi="標楷體" w:hint="eastAsia"/>
          <w:sz w:val="24"/>
          <w:szCs w:val="24"/>
        </w:rPr>
        <w:t>報名表</w:t>
      </w:r>
      <w:r w:rsidRPr="004F4774">
        <w:rPr>
          <w:rFonts w:ascii="標楷體" w:eastAsia="標楷體" w:hAnsi="標楷體" w:hint="eastAsia"/>
          <w:sz w:val="24"/>
          <w:szCs w:val="24"/>
        </w:rPr>
        <w:t>e-mail至service@ssi.org.tw ；或傳真(03)572-3210</w:t>
      </w:r>
    </w:p>
    <w:p w:rsidR="00A60B08" w:rsidRDefault="004556C2" w:rsidP="00A60B08">
      <w:pPr>
        <w:pStyle w:val="a3"/>
        <w:snapToGrid w:val="0"/>
        <w:spacing w:after="0" w:line="240" w:lineRule="auto"/>
        <w:ind w:left="363"/>
        <w:contextualSpacing w:val="0"/>
        <w:rPr>
          <w:rFonts w:ascii="標楷體" w:eastAsia="標楷體" w:hAnsi="標楷體"/>
          <w:sz w:val="24"/>
          <w:szCs w:val="24"/>
        </w:rPr>
      </w:pPr>
      <w:r w:rsidRPr="004F4774">
        <w:rPr>
          <w:rFonts w:ascii="標楷體" w:eastAsia="標楷體" w:hAnsi="標楷體" w:hint="eastAsia"/>
          <w:sz w:val="24"/>
          <w:szCs w:val="24"/>
        </w:rPr>
        <w:t>(</w:t>
      </w:r>
      <w:proofErr w:type="gramStart"/>
      <w:r w:rsidRPr="004F4774">
        <w:rPr>
          <w:rFonts w:ascii="標楷體" w:eastAsia="標楷體" w:hAnsi="標楷體" w:hint="eastAsia"/>
          <w:sz w:val="24"/>
          <w:szCs w:val="24"/>
        </w:rPr>
        <w:t>註</w:t>
      </w:r>
      <w:proofErr w:type="gramEnd"/>
      <w:r w:rsidRPr="004F4774">
        <w:rPr>
          <w:rFonts w:ascii="標楷體" w:eastAsia="標楷體" w:hAnsi="標楷體" w:hint="eastAsia"/>
          <w:sz w:val="24"/>
          <w:szCs w:val="24"/>
        </w:rPr>
        <w:t>：</w:t>
      </w:r>
      <w:r w:rsidRPr="004F4774">
        <w:rPr>
          <w:rFonts w:ascii="標楷體" w:eastAsia="標楷體" w:hAnsi="標楷體"/>
          <w:sz w:val="24"/>
          <w:szCs w:val="24"/>
        </w:rPr>
        <w:t>Strategic IP</w:t>
      </w:r>
      <w:r w:rsidRPr="004F4774">
        <w:rPr>
          <w:rFonts w:ascii="標楷體" w:eastAsia="標楷體" w:hAnsi="標楷體" w:hint="eastAsia"/>
          <w:sz w:val="24"/>
          <w:szCs w:val="24"/>
        </w:rPr>
        <w:t>的</w:t>
      </w:r>
      <w:r w:rsidRPr="004F4774">
        <w:rPr>
          <w:rFonts w:ascii="標楷體" w:eastAsia="標楷體" w:hAnsi="標楷體"/>
          <w:sz w:val="24"/>
          <w:szCs w:val="24"/>
        </w:rPr>
        <w:t>IP</w:t>
      </w:r>
      <w:r w:rsidRPr="004F4774">
        <w:rPr>
          <w:rFonts w:ascii="標楷體" w:eastAsia="標楷體" w:hAnsi="標楷體" w:hint="eastAsia"/>
          <w:sz w:val="24"/>
          <w:szCs w:val="24"/>
        </w:rPr>
        <w:t>是Intellectual Property-知識產權的縮寫)</w:t>
      </w:r>
    </w:p>
    <w:p w:rsidR="00414546" w:rsidRPr="00414546" w:rsidRDefault="00414546" w:rsidP="000853D7">
      <w:pPr>
        <w:pStyle w:val="a3"/>
        <w:numPr>
          <w:ilvl w:val="0"/>
          <w:numId w:val="14"/>
        </w:numPr>
        <w:snapToGrid w:val="0"/>
        <w:spacing w:after="0" w:line="240" w:lineRule="auto"/>
        <w:rPr>
          <w:rFonts w:ascii="標楷體" w:eastAsia="標楷體" w:hAnsi="標楷體"/>
          <w:b/>
          <w:color w:val="FF0000"/>
          <w:sz w:val="24"/>
          <w:szCs w:val="24"/>
        </w:rPr>
      </w:pPr>
      <w:r w:rsidRPr="00414546">
        <w:rPr>
          <w:rFonts w:ascii="標楷體" w:eastAsia="標楷體" w:hAnsi="標楷體" w:hint="eastAsia"/>
          <w:b/>
          <w:color w:val="FF0000"/>
          <w:sz w:val="24"/>
          <w:szCs w:val="24"/>
        </w:rPr>
        <w:t>半導體產業，補助後實付6,500</w:t>
      </w:r>
      <w:r w:rsidR="000853D7">
        <w:rPr>
          <w:rFonts w:ascii="標楷體" w:eastAsia="標楷體" w:hAnsi="標楷體" w:hint="eastAsia"/>
          <w:b/>
          <w:color w:val="FF0000"/>
          <w:sz w:val="24"/>
          <w:szCs w:val="24"/>
        </w:rPr>
        <w:t>。簡章下載：</w:t>
      </w:r>
      <w:r w:rsidR="000853D7" w:rsidRPr="000853D7">
        <w:rPr>
          <w:rFonts w:ascii="標楷體" w:eastAsia="標楷體" w:hAnsi="標楷體"/>
          <w:b/>
          <w:color w:val="FF0000"/>
          <w:sz w:val="24"/>
          <w:szCs w:val="24"/>
        </w:rPr>
        <w:t>http://goo.gl/JzyAOh</w:t>
      </w:r>
    </w:p>
    <w:p w:rsidR="00A60B08" w:rsidRPr="004F4774" w:rsidRDefault="00C425EE" w:rsidP="00A60B08">
      <w:pPr>
        <w:pStyle w:val="a3"/>
        <w:snapToGrid w:val="0"/>
        <w:spacing w:after="0" w:line="240" w:lineRule="auto"/>
        <w:ind w:left="480"/>
        <w:contextualSpacing w:val="0"/>
        <w:rPr>
          <w:rFonts w:ascii="標楷體" w:eastAsia="標楷體" w:hAnsi="標楷體"/>
          <w:sz w:val="24"/>
          <w:szCs w:val="24"/>
        </w:rPr>
      </w:pPr>
      <w:bookmarkStart w:id="8" w:name="_GoBack"/>
      <w:bookmarkEnd w:id="8"/>
      <w:r>
        <w:rPr>
          <w:rFonts w:ascii="標楷體" w:eastAsia="標楷體" w:hAnsi="標楷體"/>
          <w:noProof/>
          <w:sz w:val="24"/>
          <w:szCs w:val="24"/>
        </w:rPr>
        <w:drawing>
          <wp:anchor distT="0" distB="0" distL="114300" distR="114300" simplePos="0" relativeHeight="251665408" behindDoc="0" locked="0" layoutInCell="1" allowOverlap="1" wp14:anchorId="21B4E0C8" wp14:editId="3320126D">
            <wp:simplePos x="0" y="0"/>
            <wp:positionH relativeFrom="column">
              <wp:posOffset>-37465</wp:posOffset>
            </wp:positionH>
            <wp:positionV relativeFrom="paragraph">
              <wp:posOffset>182880</wp:posOffset>
            </wp:positionV>
            <wp:extent cx="2524125" cy="1900555"/>
            <wp:effectExtent l="0" t="0" r="9525" b="444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8706" r="4067" b="20236"/>
                    <a:stretch/>
                  </pic:blipFill>
                  <pic:spPr bwMode="auto">
                    <a:xfrm>
                      <a:off x="0" y="0"/>
                      <a:ext cx="2524125" cy="190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4"/>
    <w:bookmarkEnd w:id="5"/>
    <w:bookmarkEnd w:id="6"/>
    <w:bookmarkEnd w:id="7"/>
    <w:p w:rsidR="00836BE6" w:rsidRDefault="00836BE6" w:rsidP="000F165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0F1656" w:rsidRPr="000F1656">
        <w:rPr>
          <w:rFonts w:ascii="標楷體" w:eastAsia="標楷體" w:hAnsi="標楷體" w:hint="eastAsia"/>
          <w:sz w:val="24"/>
          <w:szCs w:val="24"/>
        </w:rPr>
        <w:t>台灣每年付國外公司專利授權費總額超過1,000億台幣，這個錢是可以省下來的，甚至經由有系統的專利迴避、強化、保護、和再設計，是有機會產生更好的專利來收取權利金。而專利是智慧財產的一部分，也應是公司創新卓越甚至競爭生存的關鍵策略重要的一環。</w:t>
      </w:r>
    </w:p>
    <w:p w:rsidR="000F1656" w:rsidRDefault="00836BE6" w:rsidP="000F165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0F1656" w:rsidRPr="000F1656">
        <w:rPr>
          <w:rFonts w:ascii="標楷體" w:eastAsia="標楷體" w:hAnsi="標楷體" w:hint="eastAsia"/>
          <w:sz w:val="24"/>
          <w:szCs w:val="24"/>
        </w:rPr>
        <w:t>本課程敦請國際系統化創新大師 英國 Darrell Mann 運用</w:t>
      </w:r>
      <w:proofErr w:type="gramStart"/>
      <w:r w:rsidR="000F1656" w:rsidRPr="000F1656">
        <w:rPr>
          <w:rFonts w:ascii="標楷體" w:eastAsia="標楷體" w:hAnsi="標楷體" w:hint="eastAsia"/>
          <w:sz w:val="24"/>
          <w:szCs w:val="24"/>
        </w:rPr>
        <w:t>萃</w:t>
      </w:r>
      <w:proofErr w:type="gramEnd"/>
      <w:r w:rsidR="000F1656" w:rsidRPr="000F1656">
        <w:rPr>
          <w:rFonts w:ascii="標楷體" w:eastAsia="標楷體" w:hAnsi="標楷體" w:hint="eastAsia"/>
          <w:sz w:val="24"/>
          <w:szCs w:val="24"/>
        </w:rPr>
        <w:t>智(TRIZ)與其他最先進的系統化創新工具來上專利迴避、強化、評估與組織智財策略，從技術面的專利迴避與強化，到管理面的專利</w:t>
      </w:r>
      <w:proofErr w:type="gramStart"/>
      <w:r w:rsidR="000F1656" w:rsidRPr="000F1656">
        <w:rPr>
          <w:rFonts w:ascii="標楷體" w:eastAsia="標楷體" w:hAnsi="標楷體" w:hint="eastAsia"/>
          <w:sz w:val="24"/>
          <w:szCs w:val="24"/>
        </w:rPr>
        <w:t>鑑</w:t>
      </w:r>
      <w:proofErr w:type="gramEnd"/>
      <w:r w:rsidR="000F1656" w:rsidRPr="000F1656">
        <w:rPr>
          <w:rFonts w:ascii="標楷體" w:eastAsia="標楷體" w:hAnsi="標楷體" w:hint="eastAsia"/>
          <w:sz w:val="24"/>
          <w:szCs w:val="24"/>
        </w:rPr>
        <w:t>價、未來價值預測，到策略面的公司智財策略和創新能力評估，一氣呵成，環環相扣。是一套系統化的智財策略</w:t>
      </w:r>
      <w:proofErr w:type="gramStart"/>
      <w:r w:rsidR="000F1656" w:rsidRPr="000F1656">
        <w:rPr>
          <w:rFonts w:ascii="標楷體" w:eastAsia="標楷體" w:hAnsi="標楷體" w:hint="eastAsia"/>
          <w:sz w:val="24"/>
          <w:szCs w:val="24"/>
        </w:rPr>
        <w:t>與策術</w:t>
      </w:r>
      <w:proofErr w:type="gramEnd"/>
      <w:r w:rsidR="000F1656" w:rsidRPr="000F1656">
        <w:rPr>
          <w:rFonts w:ascii="標楷體" w:eastAsia="標楷體" w:hAnsi="標楷體" w:hint="eastAsia"/>
          <w:sz w:val="24"/>
          <w:szCs w:val="24"/>
        </w:rPr>
        <w:t>。課程中又理論基礎又有實務演練，也歡迎學員帶自己的專利來演練。</w:t>
      </w:r>
    </w:p>
    <w:p w:rsidR="000F1656" w:rsidRPr="000F1656" w:rsidRDefault="000F1656" w:rsidP="00C425EE">
      <w:pPr>
        <w:spacing w:before="100" w:beforeAutospacing="1" w:after="0" w:line="240" w:lineRule="auto"/>
        <w:rPr>
          <w:rFonts w:ascii="標楷體" w:eastAsia="標楷體" w:hAnsi="標楷體"/>
          <w:sz w:val="24"/>
          <w:szCs w:val="24"/>
        </w:rPr>
      </w:pPr>
      <w:r w:rsidRPr="000F1656">
        <w:rPr>
          <w:rFonts w:ascii="標楷體" w:eastAsia="標楷體" w:hAnsi="標楷體" w:hint="eastAsia"/>
          <w:sz w:val="24"/>
          <w:szCs w:val="24"/>
        </w:rPr>
        <w:t>課程主要內容將涵蓋:</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專利模式化(Patent modeling): 從法律性的專利</w:t>
      </w:r>
      <w:proofErr w:type="gramStart"/>
      <w:r w:rsidRPr="000F1656">
        <w:rPr>
          <w:rFonts w:ascii="標楷體" w:eastAsia="標楷體" w:hAnsi="標楷體" w:hint="eastAsia"/>
          <w:sz w:val="24"/>
          <w:szCs w:val="24"/>
        </w:rPr>
        <w:t>訴求轉程</w:t>
      </w:r>
      <w:proofErr w:type="gramEnd"/>
      <w:r w:rsidRPr="000F1656">
        <w:rPr>
          <w:rFonts w:ascii="標楷體" w:eastAsia="標楷體" w:hAnsi="標楷體" w:hint="eastAsia"/>
          <w:sz w:val="24"/>
          <w:szCs w:val="24"/>
        </w:rPr>
        <w:t>技術性的專利分析</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專利迴避和缺點辨識(Patent Circumvention &amp; Debugging)</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專利技術與產品未來發展預測以強化專利並使競爭對手</w:t>
      </w:r>
      <w:proofErr w:type="gramStart"/>
      <w:r w:rsidRPr="000F1656">
        <w:rPr>
          <w:rFonts w:ascii="標楷體" w:eastAsia="標楷體" w:hAnsi="標楷體" w:hint="eastAsia"/>
          <w:sz w:val="24"/>
          <w:szCs w:val="24"/>
        </w:rPr>
        <w:t>湳</w:t>
      </w:r>
      <w:proofErr w:type="gramEnd"/>
      <w:r w:rsidRPr="000F1656">
        <w:rPr>
          <w:rFonts w:ascii="標楷體" w:eastAsia="標楷體" w:hAnsi="標楷體" w:hint="eastAsia"/>
          <w:sz w:val="24"/>
          <w:szCs w:val="24"/>
        </w:rPr>
        <w:t>以迴避(Future-proofing our own intellectual property using Trends): 此部分將使用</w:t>
      </w:r>
      <w:proofErr w:type="gramStart"/>
      <w:r w:rsidRPr="000F1656">
        <w:rPr>
          <w:rFonts w:ascii="標楷體" w:eastAsia="標楷體" w:hAnsi="標楷體" w:hint="eastAsia"/>
          <w:sz w:val="24"/>
          <w:szCs w:val="24"/>
        </w:rPr>
        <w:t>萃智區</w:t>
      </w:r>
      <w:proofErr w:type="gramEnd"/>
      <w:r w:rsidRPr="000F1656">
        <w:rPr>
          <w:rFonts w:ascii="標楷體" w:eastAsia="標楷體" w:hAnsi="標楷體" w:hint="eastAsia"/>
          <w:sz w:val="24"/>
          <w:szCs w:val="24"/>
        </w:rPr>
        <w:t>是工具及300萬過去專利技術點知識庫來大幅強化專利。</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客觀的智財評估 (Objective IP valuation): 現值和未來值。</w:t>
      </w:r>
    </w:p>
    <w:p w:rsid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連結智財到公司策略(Connecting IP to Corporate Strategy): 分析公司相對於競爭者的智財優缺點，因此可以建立穩健智財策略以抵抗威脅和最佳化公司機會。</w:t>
      </w:r>
    </w:p>
    <w:p w:rsidR="002D1205" w:rsidRPr="00836FD1" w:rsidRDefault="002D1205" w:rsidP="000F1656">
      <w:pPr>
        <w:spacing w:before="100" w:beforeAutospacing="1" w:after="0" w:line="240" w:lineRule="auto"/>
        <w:rPr>
          <w:rFonts w:ascii="標楷體" w:eastAsia="標楷體" w:hAnsi="標楷體"/>
          <w:sz w:val="24"/>
          <w:szCs w:val="24"/>
        </w:rPr>
      </w:pPr>
      <w:r w:rsidRPr="00836FD1">
        <w:rPr>
          <w:rFonts w:ascii="標楷體" w:eastAsia="標楷體" w:hAnsi="標楷體" w:hint="eastAsia"/>
          <w:sz w:val="24"/>
          <w:szCs w:val="24"/>
        </w:rPr>
        <w:lastRenderedPageBreak/>
        <w:t>【適合對象】</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1.</w:t>
      </w:r>
      <w:r w:rsidRPr="000F1656">
        <w:rPr>
          <w:rFonts w:ascii="標楷體" w:eastAsia="標楷體" w:hAnsi="標楷體" w:hint="eastAsia"/>
          <w:sz w:val="24"/>
          <w:szCs w:val="24"/>
        </w:rPr>
        <w:tab/>
        <w:t>公司總經理/技術長用以建立公司智財策略、評估和提昇創新能力。</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2.</w:t>
      </w:r>
      <w:r w:rsidRPr="000F1656">
        <w:rPr>
          <w:rFonts w:ascii="標楷體" w:eastAsia="標楷體" w:hAnsi="標楷體" w:hint="eastAsia"/>
          <w:sz w:val="24"/>
          <w:szCs w:val="24"/>
        </w:rPr>
        <w:tab/>
        <w:t>專利管理者用以制定專利策略。</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3.</w:t>
      </w:r>
      <w:r w:rsidRPr="000F1656">
        <w:rPr>
          <w:rFonts w:ascii="標楷體" w:eastAsia="標楷體" w:hAnsi="標楷體" w:hint="eastAsia"/>
          <w:sz w:val="24"/>
          <w:szCs w:val="24"/>
        </w:rPr>
        <w:tab/>
        <w:t>專利事務所人員用以撰寫銅牆鐵壁難以迴避的專利。</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4.</w:t>
      </w:r>
      <w:r w:rsidRPr="000F1656">
        <w:rPr>
          <w:rFonts w:ascii="標楷體" w:eastAsia="標楷體" w:hAnsi="標楷體" w:hint="eastAsia"/>
          <w:sz w:val="24"/>
          <w:szCs w:val="24"/>
        </w:rPr>
        <w:tab/>
        <w:t>專利工程師用以迴避或開發專利。</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5.</w:t>
      </w:r>
      <w:r w:rsidRPr="000F1656">
        <w:rPr>
          <w:rFonts w:ascii="標楷體" w:eastAsia="標楷體" w:hAnsi="標楷體" w:hint="eastAsia"/>
          <w:sz w:val="24"/>
          <w:szCs w:val="24"/>
        </w:rPr>
        <w:tab/>
        <w:t>研發設計人員用以突破產品設計瓶頸。</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6.</w:t>
      </w:r>
      <w:r w:rsidRPr="000F1656">
        <w:rPr>
          <w:rFonts w:ascii="標楷體" w:eastAsia="標楷體" w:hAnsi="標楷體" w:hint="eastAsia"/>
          <w:sz w:val="24"/>
          <w:szCs w:val="24"/>
        </w:rPr>
        <w:tab/>
        <w:t>對創新思考有濃厚興趣者, 歡迎教育工作者與學生參與。</w:t>
      </w:r>
    </w:p>
    <w:p w:rsidR="00DC7AAD"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7.</w:t>
      </w:r>
      <w:r w:rsidRPr="000F1656">
        <w:rPr>
          <w:rFonts w:ascii="標楷體" w:eastAsia="標楷體" w:hAnsi="標楷體" w:hint="eastAsia"/>
          <w:sz w:val="24"/>
          <w:szCs w:val="24"/>
        </w:rPr>
        <w:tab/>
        <w:t>對專利有基本知識與濃厚興趣者, 希望能加強創新能力。</w:t>
      </w:r>
    </w:p>
    <w:p w:rsidR="00C66386" w:rsidRPr="00836FD1" w:rsidRDefault="00C66386" w:rsidP="00DC7AAD">
      <w:pPr>
        <w:spacing w:before="100" w:beforeAutospacing="1" w:after="0" w:line="240" w:lineRule="auto"/>
        <w:rPr>
          <w:rFonts w:ascii="標楷體" w:eastAsia="標楷體" w:hAnsi="標楷體"/>
          <w:sz w:val="24"/>
          <w:szCs w:val="24"/>
        </w:rPr>
      </w:pPr>
      <w:r w:rsidRPr="00836FD1">
        <w:rPr>
          <w:rFonts w:ascii="標楷體" w:eastAsia="標楷體" w:hAnsi="標楷體" w:hint="eastAsia"/>
          <w:sz w:val="24"/>
          <w:szCs w:val="24"/>
        </w:rPr>
        <w:t>【課程效益】</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w:t>
      </w:r>
      <w:proofErr w:type="gramStart"/>
      <w:r w:rsidRPr="00DC7AAD">
        <w:rPr>
          <w:rFonts w:ascii="標楷體" w:eastAsia="標楷體" w:hAnsi="標楷體" w:cs="新細明體" w:hint="eastAsia"/>
          <w:color w:val="1B1B1B"/>
          <w:sz w:val="24"/>
          <w:szCs w:val="24"/>
        </w:rPr>
        <w:t>蒐</w:t>
      </w:r>
      <w:proofErr w:type="gramEnd"/>
      <w:r w:rsidRPr="00DC7AAD">
        <w:rPr>
          <w:rFonts w:ascii="標楷體" w:eastAsia="標楷體" w:hAnsi="標楷體" w:cs="新細明體" w:hint="eastAsia"/>
          <w:color w:val="1B1B1B"/>
          <w:sz w:val="24"/>
          <w:szCs w:val="24"/>
        </w:rPr>
        <w:t>尋專利以協助解決當前技術問題 。</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知道如何系統化地迴避專利。</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知道如何強化自己的專利案到更高效果並使競爭對手難以迴避。</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知道如何評估專利現值和預測未來值。</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知道如何評估公司的整理專利能量及優缺點所在。</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知道如何連結</w:t>
      </w:r>
      <w:r w:rsidRPr="00DC7AAD">
        <w:rPr>
          <w:rFonts w:ascii="標楷體" w:eastAsia="標楷體" w:hAnsi="標楷體" w:cs="Times New Roman" w:hint="eastAsia"/>
          <w:kern w:val="2"/>
          <w:sz w:val="24"/>
          <w:szCs w:val="24"/>
        </w:rPr>
        <w:t>公司智財策略以支持整體策略</w:t>
      </w:r>
      <w:r w:rsidRPr="00DC7AAD">
        <w:rPr>
          <w:rFonts w:ascii="標楷體" w:eastAsia="標楷體" w:hAnsi="標楷體" w:cs="新細明體" w:hint="eastAsia"/>
          <w:color w:val="1B1B1B"/>
          <w:sz w:val="24"/>
          <w:szCs w:val="24"/>
        </w:rPr>
        <w:t>。</w:t>
      </w:r>
    </w:p>
    <w:p w:rsidR="000F1656" w:rsidRPr="00DC7AAD" w:rsidRDefault="000F1656" w:rsidP="00414546">
      <w:pPr>
        <w:widowControl w:val="0"/>
        <w:numPr>
          <w:ilvl w:val="0"/>
          <w:numId w:val="12"/>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完成課程學習者將可收到中華系統性創新學會上課證書。</w:t>
      </w:r>
    </w:p>
    <w:p w:rsidR="006733D0" w:rsidRPr="00C66386" w:rsidRDefault="00945531" w:rsidP="00C425EE">
      <w:pPr>
        <w:spacing w:before="100" w:beforeAutospacing="1" w:after="0" w:line="240" w:lineRule="auto"/>
        <w:rPr>
          <w:rFonts w:ascii="標楷體" w:eastAsia="標楷體" w:hAnsi="標楷體" w:cs="Calibri"/>
          <w:sz w:val="24"/>
          <w:szCs w:val="24"/>
        </w:rPr>
      </w:pPr>
      <w:r w:rsidRPr="00836FD1">
        <w:rPr>
          <w:rFonts w:ascii="標楷體" w:eastAsia="標楷體" w:hAnsi="標楷體" w:hint="eastAsia"/>
          <w:sz w:val="24"/>
          <w:szCs w:val="24"/>
        </w:rPr>
        <w:t>【課程大綱】</w:t>
      </w:r>
      <w:r w:rsidR="006733D0" w:rsidRPr="00C66386">
        <w:rPr>
          <w:rFonts w:ascii="標楷體" w:eastAsia="標楷體" w:hAnsi="標楷體" w:hint="eastAsia"/>
          <w:sz w:val="24"/>
          <w:szCs w:val="24"/>
        </w:rPr>
        <w:t xml:space="preserve"> </w:t>
      </w:r>
      <w:r w:rsidR="008D29D9" w:rsidRPr="00C66386">
        <w:rPr>
          <w:rFonts w:ascii="標楷體" w:eastAsia="標楷體" w:hAnsi="標楷體" w:hint="eastAsia"/>
          <w:sz w:val="24"/>
          <w:szCs w:val="24"/>
        </w:rPr>
        <w:t xml:space="preserve"> </w:t>
      </w:r>
      <w:r w:rsidR="006733D0" w:rsidRPr="00C66386">
        <w:rPr>
          <w:rFonts w:ascii="標楷體" w:eastAsia="標楷體" w:hAnsi="標楷體" w:cs="Calibri"/>
          <w:sz w:val="24"/>
          <w:szCs w:val="24"/>
        </w:rPr>
        <w:t xml:space="preserve"> </w:t>
      </w:r>
    </w:p>
    <w:p w:rsidR="00DC7AAD" w:rsidRPr="00301E99" w:rsidRDefault="00DC7AAD" w:rsidP="00414546">
      <w:pPr>
        <w:pStyle w:val="aff1"/>
        <w:numPr>
          <w:ilvl w:val="0"/>
          <w:numId w:val="13"/>
        </w:numPr>
        <w:rPr>
          <w:rFonts w:ascii="標楷體" w:eastAsia="標楷體" w:hAnsi="標楷體"/>
        </w:rPr>
      </w:pPr>
      <w:bookmarkStart w:id="9" w:name="OLE_LINK41"/>
      <w:bookmarkStart w:id="10" w:name="OLE_LINK42"/>
      <w:r w:rsidRPr="00301E99">
        <w:rPr>
          <w:rFonts w:ascii="標楷體" w:eastAsia="標楷體" w:hAnsi="標楷體" w:hint="eastAsia"/>
        </w:rPr>
        <w:t>智財宏觀</w:t>
      </w:r>
      <w:r w:rsidRPr="00301E99">
        <w:rPr>
          <w:rFonts w:ascii="標楷體" w:eastAsia="標楷體" w:hAnsi="標楷體"/>
        </w:rPr>
        <w:t xml:space="preserve"> - </w:t>
      </w:r>
      <w:r w:rsidRPr="00301E99">
        <w:rPr>
          <w:rFonts w:ascii="標楷體" w:eastAsia="標楷體" w:hAnsi="標楷體" w:hint="eastAsia"/>
        </w:rPr>
        <w:t>智慧財產的重要性和公司如何利用突破性智財分辨專利強弱和提升競爭力。</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 xml:space="preserve">The Big Picture – why is IP important – an examination of some important case studies highlighting how failure to adequately protect IP has cost companies millions of </w:t>
      </w:r>
      <w:proofErr w:type="gramStart"/>
      <w:r w:rsidRPr="00301E99">
        <w:rPr>
          <w:rFonts w:ascii="標楷體" w:eastAsia="標楷體" w:hAnsi="標楷體"/>
        </w:rPr>
        <w:t>dollars.</w:t>
      </w:r>
      <w:proofErr w:type="gramEnd"/>
      <w:r w:rsidRPr="00301E99">
        <w:rPr>
          <w:rFonts w:ascii="標楷體" w:eastAsia="標楷體" w:hAnsi="標楷體"/>
        </w:rPr>
        <w:t xml:space="preserve"> Also how Chinese and other countries are beginning to use IP as a leap-frogging </w:t>
      </w:r>
      <w:proofErr w:type="gramStart"/>
      <w:r w:rsidRPr="00301E99">
        <w:rPr>
          <w:rFonts w:ascii="標楷體" w:eastAsia="標楷體" w:hAnsi="標楷體"/>
        </w:rPr>
        <w:t>tool.,</w:t>
      </w:r>
      <w:proofErr w:type="gramEnd"/>
      <w:r w:rsidRPr="00301E99">
        <w:rPr>
          <w:rFonts w:ascii="標楷體" w:eastAsia="標楷體" w:hAnsi="標楷體"/>
        </w:rPr>
        <w:t xml:space="preserve"> and discriminating between ‘strong’ and ‘weak’ patents.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專利搜尋策略和技術</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search strategies – someone, somewhere already solved a problem like yours. How to search patent databases so that we can transfer solutions across industry borders.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專利搜尋演練</w:t>
      </w:r>
      <w:r w:rsidRPr="00301E99">
        <w:rPr>
          <w:rFonts w:ascii="標楷體" w:eastAsia="標楷體" w:hAnsi="標楷體"/>
        </w:rPr>
        <w:t xml:space="preserve">: </w:t>
      </w:r>
      <w:r w:rsidRPr="00301E99">
        <w:rPr>
          <w:rFonts w:ascii="標楷體" w:eastAsia="標楷體" w:hAnsi="標楷體" w:hint="eastAsia"/>
        </w:rPr>
        <w:t>跨領域專利搜尋-</w:t>
      </w:r>
      <w:r w:rsidRPr="00301E99">
        <w:rPr>
          <w:rFonts w:ascii="標楷體" w:eastAsia="標楷體" w:hAnsi="標楷體"/>
        </w:rPr>
        <w:t xml:space="preserve">Exercise </w:t>
      </w:r>
      <w:proofErr w:type="gramStart"/>
      <w:r w:rsidRPr="00301E99">
        <w:rPr>
          <w:rFonts w:ascii="標楷體" w:eastAsia="標楷體" w:hAnsi="標楷體"/>
        </w:rPr>
        <w:t>–</w:t>
      </w:r>
      <w:proofErr w:type="gramEnd"/>
      <w:r w:rsidRPr="00301E99">
        <w:rPr>
          <w:rFonts w:ascii="標楷體" w:eastAsia="標楷體" w:hAnsi="標楷體"/>
        </w:rPr>
        <w:t xml:space="preserve"> finding good solutions from other industries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專利模式化與分析</w:t>
      </w:r>
      <w:r w:rsidRPr="00301E99">
        <w:rPr>
          <w:rFonts w:ascii="標楷體" w:eastAsia="標楷體" w:hAnsi="標楷體"/>
        </w:rPr>
        <w:t xml:space="preserve">: </w:t>
      </w:r>
      <w:r w:rsidRPr="00301E99">
        <w:rPr>
          <w:rFonts w:ascii="標楷體" w:eastAsia="標楷體" w:hAnsi="標楷體" w:hint="eastAsia"/>
        </w:rPr>
        <w:t>把法律性的專利轉成工程分析模式以利系統化深入分析</w:t>
      </w:r>
    </w:p>
    <w:p w:rsidR="00DC7AAD" w:rsidRPr="00301E99" w:rsidRDefault="00DC7AAD" w:rsidP="00301E99">
      <w:pPr>
        <w:pStyle w:val="aff1"/>
        <w:ind w:left="480"/>
        <w:rPr>
          <w:rFonts w:ascii="標楷體" w:eastAsia="標楷體" w:hAnsi="標楷體"/>
        </w:rPr>
      </w:pPr>
      <w:proofErr w:type="gramStart"/>
      <w:r w:rsidRPr="00301E99">
        <w:rPr>
          <w:rFonts w:ascii="標楷體" w:eastAsia="標楷體" w:hAnsi="標楷體"/>
        </w:rPr>
        <w:t>Patent modeling – a pictorial way of translating what the patent lawyers write into something that will allow us to systematically define and seek alternative solutions.</w:t>
      </w:r>
      <w:proofErr w:type="gramEnd"/>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專利訴</w:t>
      </w:r>
      <w:proofErr w:type="gramStart"/>
      <w:r w:rsidRPr="00301E99">
        <w:rPr>
          <w:rFonts w:ascii="標楷體" w:eastAsia="標楷體" w:hAnsi="標楷體" w:hint="eastAsia"/>
        </w:rPr>
        <w:t>求宗譜圖-</w:t>
      </w:r>
      <w:r w:rsidRPr="00301E99">
        <w:rPr>
          <w:rFonts w:ascii="標楷體" w:eastAsia="標楷體" w:hAnsi="標楷體"/>
        </w:rPr>
        <w:t>Exercise –</w:t>
      </w:r>
      <w:proofErr w:type="gramEnd"/>
      <w:r w:rsidRPr="00301E99">
        <w:rPr>
          <w:rFonts w:ascii="標楷體" w:eastAsia="標楷體" w:hAnsi="標楷體"/>
        </w:rPr>
        <w:t xml:space="preserve"> patent claim genealogy</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專利訴求模式化-</w:t>
      </w:r>
      <w:r w:rsidRPr="00301E99">
        <w:rPr>
          <w:rFonts w:ascii="標楷體" w:eastAsia="標楷體" w:hAnsi="標楷體"/>
        </w:rPr>
        <w:t xml:space="preserve">Exercise </w:t>
      </w:r>
      <w:proofErr w:type="gramStart"/>
      <w:r w:rsidRPr="00301E99">
        <w:rPr>
          <w:rFonts w:ascii="標楷體" w:eastAsia="標楷體" w:hAnsi="標楷體"/>
        </w:rPr>
        <w:t>–</w:t>
      </w:r>
      <w:proofErr w:type="gramEnd"/>
      <w:r w:rsidRPr="00301E99">
        <w:rPr>
          <w:rFonts w:ascii="標楷體" w:eastAsia="標楷體" w:hAnsi="標楷體"/>
        </w:rPr>
        <w:t xml:space="preserve"> patent claim modeling </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專利迴避策略</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design-around strategies – extension patents versus ‘freedom to practice’, and seven design around strategies.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專利迴避</w:t>
      </w:r>
      <w:r w:rsidRPr="00301E99">
        <w:rPr>
          <w:rFonts w:ascii="標楷體" w:eastAsia="標楷體" w:hAnsi="標楷體"/>
        </w:rPr>
        <w:t xml:space="preserve"> (</w:t>
      </w:r>
      <w:r w:rsidRPr="00301E99">
        <w:rPr>
          <w:rFonts w:ascii="標楷體" w:eastAsia="標楷體" w:hAnsi="標楷體" w:hint="eastAsia"/>
        </w:rPr>
        <w:t>鼓勵用學員帶來的困擾專利演練</w:t>
      </w:r>
      <w:r w:rsidRPr="00301E99">
        <w:rPr>
          <w:rFonts w:ascii="標楷體" w:eastAsia="標楷體" w:hAnsi="標楷體"/>
        </w:rPr>
        <w:t>)</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Exercise – systematically designing around delegate selected patents.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專利強化</w:t>
      </w:r>
      <w:r w:rsidRPr="00301E99">
        <w:rPr>
          <w:rFonts w:ascii="標楷體" w:eastAsia="標楷體" w:hAnsi="標楷體"/>
        </w:rPr>
        <w:t xml:space="preserve">1: </w:t>
      </w:r>
      <w:r w:rsidRPr="00301E99">
        <w:rPr>
          <w:rFonts w:ascii="標楷體" w:eastAsia="標楷體" w:hAnsi="標楷體" w:hint="eastAsia"/>
        </w:rPr>
        <w:t>檢視</w:t>
      </w:r>
      <w:r w:rsidRPr="00301E99">
        <w:rPr>
          <w:rFonts w:ascii="標楷體" w:eastAsia="標楷體" w:hAnsi="標楷體"/>
        </w:rPr>
        <w:t>38</w:t>
      </w:r>
      <w:r w:rsidRPr="00301E99">
        <w:rPr>
          <w:rFonts w:ascii="標楷體" w:eastAsia="標楷體" w:hAnsi="標楷體" w:hint="eastAsia"/>
        </w:rPr>
        <w:t>個不連續的趨勢以幫助我們辨識未來技術發展</w:t>
      </w:r>
      <w:r w:rsidRPr="00301E99">
        <w:rPr>
          <w:rFonts w:ascii="標楷體" w:eastAsia="標楷體" w:hAnsi="標楷體"/>
        </w:rPr>
        <w:t>.</w:t>
      </w:r>
    </w:p>
    <w:p w:rsidR="00DC7AAD" w:rsidRPr="00301E99" w:rsidRDefault="00DC7AAD" w:rsidP="00301E99">
      <w:pPr>
        <w:pStyle w:val="aff1"/>
        <w:ind w:left="480"/>
        <w:rPr>
          <w:rFonts w:ascii="標楷體" w:eastAsia="標楷體" w:hAnsi="標楷體"/>
        </w:rPr>
      </w:pPr>
      <w:proofErr w:type="gramStart"/>
      <w:r w:rsidRPr="00301E99">
        <w:rPr>
          <w:rFonts w:ascii="標楷體" w:eastAsia="標楷體" w:hAnsi="標楷體"/>
        </w:rPr>
        <w:t>Patent strengthening 1 – examination of the 38 discontinuous trends of technical system evolution that will tell us where our technical systems will evolve in the future.</w:t>
      </w:r>
      <w:proofErr w:type="gramEnd"/>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專利強化</w:t>
      </w:r>
      <w:r w:rsidRPr="00301E99">
        <w:rPr>
          <w:rFonts w:ascii="標楷體" w:eastAsia="標楷體" w:hAnsi="標楷體"/>
        </w:rPr>
        <w:t xml:space="preserve">2: </w:t>
      </w:r>
      <w:r w:rsidRPr="00301E99">
        <w:rPr>
          <w:rFonts w:ascii="標楷體" w:eastAsia="標楷體" w:hAnsi="標楷體" w:hint="eastAsia"/>
        </w:rPr>
        <w:t>使用趨勢產生無法穿透的</w:t>
      </w:r>
      <w:proofErr w:type="gramStart"/>
      <w:r w:rsidRPr="00301E99">
        <w:rPr>
          <w:rFonts w:ascii="標楷體" w:eastAsia="標楷體" w:hAnsi="標楷體" w:hint="eastAsia"/>
        </w:rPr>
        <w:t>的</w:t>
      </w:r>
      <w:proofErr w:type="gramEnd"/>
      <w:r w:rsidRPr="00301E99">
        <w:rPr>
          <w:rFonts w:ascii="標楷體" w:eastAsia="標楷體" w:hAnsi="標楷體" w:hint="eastAsia"/>
        </w:rPr>
        <w:t>障礙來保護我們的專利</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strengthening 2 – using the Trends to build an impenetrable barrier around our patents.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無可迴避的專利保護-</w:t>
      </w:r>
      <w:r w:rsidRPr="00301E99">
        <w:rPr>
          <w:rFonts w:ascii="標楷體" w:eastAsia="標楷體" w:hAnsi="標楷體"/>
        </w:rPr>
        <w:t xml:space="preserve">Exercise </w:t>
      </w:r>
      <w:proofErr w:type="gramStart"/>
      <w:r w:rsidRPr="00301E99">
        <w:rPr>
          <w:rFonts w:ascii="標楷體" w:eastAsia="標楷體" w:hAnsi="標楷體"/>
        </w:rPr>
        <w:t>–</w:t>
      </w:r>
      <w:proofErr w:type="gramEnd"/>
      <w:r w:rsidRPr="00301E99">
        <w:rPr>
          <w:rFonts w:ascii="標楷體" w:eastAsia="標楷體" w:hAnsi="標楷體"/>
        </w:rPr>
        <w:t xml:space="preserve"> bullet-proofing a typical patent.</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專利評價方法</w:t>
      </w:r>
      <w:r w:rsidRPr="00301E99">
        <w:rPr>
          <w:rFonts w:ascii="標楷體" w:eastAsia="標楷體" w:hAnsi="標楷體"/>
        </w:rPr>
        <w:t xml:space="preserve">: </w:t>
      </w:r>
      <w:r w:rsidRPr="00301E99">
        <w:rPr>
          <w:rFonts w:ascii="標楷體" w:eastAsia="標楷體" w:hAnsi="標楷體" w:hint="eastAsia"/>
        </w:rPr>
        <w:t>現值-</w:t>
      </w:r>
      <w:r w:rsidRPr="00301E99">
        <w:rPr>
          <w:rFonts w:ascii="標楷體" w:eastAsia="標楷體" w:hAnsi="標楷體"/>
        </w:rPr>
        <w:t xml:space="preserve">Patent valuation methods </w:t>
      </w:r>
      <w:proofErr w:type="gramStart"/>
      <w:r w:rsidRPr="00301E99">
        <w:rPr>
          <w:rFonts w:ascii="標楷體" w:eastAsia="標楷體" w:hAnsi="標楷體"/>
        </w:rPr>
        <w:t>–</w:t>
      </w:r>
      <w:proofErr w:type="gramEnd"/>
      <w:r w:rsidRPr="00301E99">
        <w:rPr>
          <w:rFonts w:ascii="標楷體" w:eastAsia="標楷體" w:hAnsi="標楷體"/>
        </w:rPr>
        <w:t xml:space="preserve"> current value</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專利評價方法</w:t>
      </w:r>
      <w:r w:rsidRPr="00301E99">
        <w:rPr>
          <w:rFonts w:ascii="標楷體" w:eastAsia="標楷體" w:hAnsi="標楷體"/>
        </w:rPr>
        <w:t xml:space="preserve">: </w:t>
      </w:r>
      <w:r w:rsidRPr="00301E99">
        <w:rPr>
          <w:rFonts w:ascii="標楷體" w:eastAsia="標楷體" w:hAnsi="標楷體" w:hint="eastAsia"/>
        </w:rPr>
        <w:t>未來價值-</w:t>
      </w:r>
      <w:r w:rsidRPr="00301E99">
        <w:rPr>
          <w:rFonts w:ascii="標楷體" w:eastAsia="標楷體" w:hAnsi="標楷體"/>
        </w:rPr>
        <w:t xml:space="preserve">Patent valuation methods </w:t>
      </w:r>
      <w:proofErr w:type="gramStart"/>
      <w:r w:rsidRPr="00301E99">
        <w:rPr>
          <w:rFonts w:ascii="標楷體" w:eastAsia="標楷體" w:hAnsi="標楷體"/>
        </w:rPr>
        <w:t>–</w:t>
      </w:r>
      <w:proofErr w:type="gramEnd"/>
      <w:r w:rsidRPr="00301E99">
        <w:rPr>
          <w:rFonts w:ascii="標楷體" w:eastAsia="標楷體" w:hAnsi="標楷體"/>
        </w:rPr>
        <w:t xml:space="preserve"> future value</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專利組合評價-</w:t>
      </w:r>
      <w:r w:rsidRPr="00301E99">
        <w:rPr>
          <w:rFonts w:ascii="標楷體" w:eastAsia="標楷體" w:hAnsi="標楷體"/>
        </w:rPr>
        <w:t>Valuing portfolios</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整合智財策略與公司策略</w:t>
      </w:r>
      <w:r w:rsidRPr="00301E99">
        <w:rPr>
          <w:rFonts w:ascii="標楷體" w:eastAsia="標楷體" w:hAnsi="標楷體"/>
        </w:rPr>
        <w:t xml:space="preserve">: </w:t>
      </w:r>
      <w:r w:rsidRPr="00301E99">
        <w:rPr>
          <w:rFonts w:ascii="標楷體" w:eastAsia="標楷體" w:hAnsi="標楷體" w:hint="eastAsia"/>
        </w:rPr>
        <w:t>公司創新成熟度能力模式</w:t>
      </w:r>
    </w:p>
    <w:p w:rsidR="00DC7AAD" w:rsidRPr="00301E99" w:rsidRDefault="00DC7AAD" w:rsidP="00301E99">
      <w:pPr>
        <w:pStyle w:val="aff1"/>
        <w:ind w:leftChars="257" w:left="565"/>
        <w:rPr>
          <w:rFonts w:ascii="標楷體" w:eastAsia="標楷體" w:hAnsi="標楷體"/>
        </w:rPr>
      </w:pPr>
      <w:r w:rsidRPr="00301E99">
        <w:rPr>
          <w:rFonts w:ascii="標楷體" w:eastAsia="標楷體" w:hAnsi="標楷體"/>
        </w:rPr>
        <w:t>Connecting IP to company strategy – exploration of the current dis-connect and link to Innovation Capability Maturity Model</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整合智財策略與公司策略</w:t>
      </w:r>
      <w:r w:rsidRPr="00301E99">
        <w:rPr>
          <w:rFonts w:ascii="標楷體" w:eastAsia="標楷體" w:hAnsi="標楷體"/>
        </w:rPr>
        <w:t xml:space="preserve">: </w:t>
      </w:r>
      <w:r w:rsidRPr="00301E99">
        <w:rPr>
          <w:rFonts w:ascii="標楷體" w:eastAsia="標楷體" w:hAnsi="標楷體" w:hint="eastAsia"/>
        </w:rPr>
        <w:t>改善公司創新度能力的執行方法</w:t>
      </w:r>
    </w:p>
    <w:p w:rsidR="00DC7AAD" w:rsidRPr="00301E99" w:rsidRDefault="00DC7AAD" w:rsidP="00301E99">
      <w:pPr>
        <w:pStyle w:val="aff1"/>
        <w:ind w:leftChars="256" w:left="564" w:hanging="1"/>
        <w:rPr>
          <w:rFonts w:ascii="標楷體" w:eastAsia="標楷體" w:hAnsi="標楷體"/>
        </w:rPr>
      </w:pPr>
      <w:r w:rsidRPr="00301E99">
        <w:rPr>
          <w:rFonts w:ascii="標楷體" w:eastAsia="標楷體" w:hAnsi="標楷體"/>
        </w:rPr>
        <w:t xml:space="preserve">Connecting IP to company strategy – mapping and implementing </w:t>
      </w:r>
      <w:proofErr w:type="gramStart"/>
      <w:r w:rsidRPr="00301E99">
        <w:rPr>
          <w:rFonts w:ascii="標楷體" w:eastAsia="標楷體" w:hAnsi="標楷體"/>
        </w:rPr>
        <w:t>the  improvement</w:t>
      </w:r>
      <w:proofErr w:type="gramEnd"/>
      <w:r w:rsidRPr="00301E99">
        <w:rPr>
          <w:rFonts w:ascii="標楷體" w:eastAsia="標楷體" w:hAnsi="標楷體"/>
        </w:rPr>
        <w:t xml:space="preserve"> journey</w:t>
      </w:r>
    </w:p>
    <w:p w:rsidR="00DC7AAD" w:rsidRPr="00301E99" w:rsidRDefault="00DC7AAD" w:rsidP="00414546">
      <w:pPr>
        <w:pStyle w:val="aff1"/>
        <w:numPr>
          <w:ilvl w:val="0"/>
          <w:numId w:val="13"/>
        </w:numPr>
        <w:rPr>
          <w:rFonts w:ascii="標楷體" w:eastAsia="標楷體" w:hAnsi="標楷體"/>
        </w:rPr>
      </w:pPr>
      <w:r w:rsidRPr="00301E99">
        <w:rPr>
          <w:rFonts w:ascii="標楷體" w:eastAsia="標楷體" w:hAnsi="標楷體" w:hint="eastAsia"/>
        </w:rPr>
        <w:t>總結與立即行動方案</w:t>
      </w:r>
    </w:p>
    <w:p w:rsidR="00DC7AAD" w:rsidRPr="00301E99" w:rsidRDefault="00DC7AAD" w:rsidP="00301E99">
      <w:pPr>
        <w:pStyle w:val="aff1"/>
        <w:ind w:leftChars="256" w:left="564" w:hanging="1"/>
        <w:rPr>
          <w:rFonts w:ascii="標楷體" w:eastAsia="標楷體" w:hAnsi="標楷體"/>
        </w:rPr>
      </w:pPr>
      <w:r w:rsidRPr="00301E99">
        <w:rPr>
          <w:rFonts w:ascii="標楷體" w:eastAsia="標楷體" w:hAnsi="標楷體"/>
        </w:rPr>
        <w:t>Putting It All Together – what will we do differently when we go back to the office tomorrow?</w:t>
      </w:r>
    </w:p>
    <w:p w:rsidR="00A60B08" w:rsidRPr="00301E99" w:rsidRDefault="00A60B08" w:rsidP="00301E99">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4F4774" w:rsidRDefault="004F4774" w:rsidP="00DC7AAD">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425EE" w:rsidRDefault="00C425EE" w:rsidP="00DC7AAD">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425EE" w:rsidRPr="007A3384" w:rsidRDefault="00C425EE" w:rsidP="00DC7AAD">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66386" w:rsidRPr="00A60B08" w:rsidRDefault="004F4774" w:rsidP="004F4774">
      <w:pPr>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67456" behindDoc="0" locked="0" layoutInCell="1" allowOverlap="1" wp14:anchorId="689AA424" wp14:editId="0F97E0DB">
            <wp:simplePos x="0" y="0"/>
            <wp:positionH relativeFrom="column">
              <wp:posOffset>4926330</wp:posOffset>
            </wp:positionH>
            <wp:positionV relativeFrom="paragraph">
              <wp:posOffset>222250</wp:posOffset>
            </wp:positionV>
            <wp:extent cx="1209675" cy="1465580"/>
            <wp:effectExtent l="0" t="0" r="9525" b="127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465580"/>
                    </a:xfrm>
                    <a:prstGeom prst="rect">
                      <a:avLst/>
                    </a:prstGeom>
                    <a:noFill/>
                  </pic:spPr>
                </pic:pic>
              </a:graphicData>
            </a:graphic>
            <wp14:sizeRelH relativeFrom="page">
              <wp14:pctWidth>0</wp14:pctWidth>
            </wp14:sizeRelH>
            <wp14:sizeRelV relativeFrom="page">
              <wp14:pctHeight>0</wp14:pctHeight>
            </wp14:sizeRelV>
          </wp:anchor>
        </w:drawing>
      </w:r>
      <w:r w:rsidR="00C12D98" w:rsidRPr="00A60B08">
        <w:rPr>
          <w:rFonts w:ascii="標楷體" w:eastAsia="標楷體" w:hAnsi="標楷體" w:hint="eastAsia"/>
          <w:sz w:val="24"/>
          <w:szCs w:val="24"/>
        </w:rPr>
        <w:t>【講師介紹】</w:t>
      </w:r>
      <w:r w:rsidR="00186B4E" w:rsidRPr="00A60B08">
        <w:rPr>
          <w:rFonts w:ascii="標楷體" w:eastAsia="標楷體" w:hAnsi="標楷體" w:hint="eastAsia"/>
          <w:sz w:val="24"/>
          <w:szCs w:val="24"/>
        </w:rPr>
        <w:t xml:space="preserve"> </w:t>
      </w:r>
    </w:p>
    <w:p w:rsidR="00AE4050" w:rsidRPr="004F4774" w:rsidRDefault="00AE4050" w:rsidP="00414546">
      <w:pPr>
        <w:pStyle w:val="a3"/>
        <w:numPr>
          <w:ilvl w:val="2"/>
          <w:numId w:val="10"/>
        </w:numPr>
        <w:autoSpaceDE w:val="0"/>
        <w:autoSpaceDN w:val="0"/>
        <w:adjustRightInd w:val="0"/>
        <w:spacing w:after="0" w:line="240" w:lineRule="auto"/>
        <w:ind w:left="567" w:hanging="567"/>
        <w:rPr>
          <w:rFonts w:ascii="標楷體" w:eastAsia="標楷體" w:hAnsi="標楷體"/>
          <w:sz w:val="24"/>
          <w:szCs w:val="24"/>
        </w:rPr>
      </w:pPr>
      <w:bookmarkStart w:id="11" w:name="OLE_LINK79"/>
      <w:bookmarkStart w:id="12" w:name="OLE_LINK80"/>
      <w:bookmarkStart w:id="13" w:name="OLE_LINK81"/>
      <w:bookmarkEnd w:id="9"/>
      <w:bookmarkEnd w:id="10"/>
      <w:r w:rsidRPr="004F4774">
        <w:rPr>
          <w:rFonts w:ascii="標楷體" w:eastAsia="標楷體" w:hAnsi="標楷體"/>
          <w:sz w:val="24"/>
          <w:szCs w:val="24"/>
        </w:rPr>
        <w:t>Darrell Mann</w:t>
      </w:r>
    </w:p>
    <w:p w:rsidR="004918A6" w:rsidRPr="004F4774" w:rsidRDefault="004918A6" w:rsidP="00414546">
      <w:pPr>
        <w:pStyle w:val="a3"/>
        <w:widowControl w:val="0"/>
        <w:numPr>
          <w:ilvl w:val="2"/>
          <w:numId w:val="10"/>
        </w:numPr>
        <w:autoSpaceDE w:val="0"/>
        <w:autoSpaceDN w:val="0"/>
        <w:adjustRightInd w:val="0"/>
        <w:spacing w:after="0" w:line="240" w:lineRule="auto"/>
        <w:ind w:left="567" w:hanging="567"/>
        <w:rPr>
          <w:rFonts w:ascii="標楷體" w:eastAsia="標楷體" w:hAnsi="標楷體" w:cs="Times New Roman"/>
          <w:color w:val="000000"/>
          <w:sz w:val="24"/>
          <w:szCs w:val="24"/>
        </w:rPr>
      </w:pPr>
      <w:r w:rsidRPr="004F4774">
        <w:rPr>
          <w:rFonts w:ascii="標楷體" w:eastAsia="標楷體" w:hAnsi="標楷體" w:cs="Times New Roman" w:hint="eastAsia"/>
          <w:b/>
          <w:color w:val="FF0000"/>
          <w:sz w:val="24"/>
          <w:szCs w:val="24"/>
        </w:rPr>
        <w:t>Over</w:t>
      </w:r>
      <w:r w:rsidRPr="004F4774">
        <w:rPr>
          <w:rFonts w:ascii="標楷體" w:eastAsia="標楷體" w:hAnsi="標楷體" w:cs="Times New Roman"/>
          <w:b/>
          <w:color w:val="FF0000"/>
          <w:sz w:val="24"/>
          <w:szCs w:val="24"/>
        </w:rPr>
        <w:t xml:space="preserve"> 400 patents, patent applications and academic and popular journal</w:t>
      </w:r>
      <w:r w:rsidRPr="004F4774">
        <w:rPr>
          <w:rFonts w:ascii="標楷體" w:eastAsia="標楷體" w:hAnsi="標楷體" w:cs="Times New Roman" w:hint="eastAsia"/>
          <w:b/>
          <w:color w:val="FF0000"/>
          <w:sz w:val="24"/>
          <w:szCs w:val="24"/>
        </w:rPr>
        <w:t xml:space="preserve"> </w:t>
      </w:r>
      <w:r w:rsidRPr="004F4774">
        <w:rPr>
          <w:rFonts w:ascii="標楷體" w:eastAsia="標楷體" w:hAnsi="標楷體" w:cs="Times New Roman"/>
          <w:b/>
          <w:color w:val="FF0000"/>
          <w:sz w:val="24"/>
          <w:szCs w:val="24"/>
        </w:rPr>
        <w:t>papers on systematic innovation.</w:t>
      </w:r>
      <w:r w:rsidRPr="004F4774">
        <w:rPr>
          <w:rFonts w:ascii="標楷體" w:eastAsia="標楷體" w:hAnsi="標楷體" w:cs="Times New Roman" w:hint="eastAsia"/>
          <w:color w:val="FF0000"/>
          <w:sz w:val="24"/>
          <w:szCs w:val="24"/>
        </w:rPr>
        <w:t xml:space="preserve"> </w:t>
      </w:r>
    </w:p>
    <w:p w:rsidR="004556C2" w:rsidRPr="004F4774" w:rsidRDefault="007F5212" w:rsidP="00414546">
      <w:pPr>
        <w:pStyle w:val="a3"/>
        <w:widowControl w:val="0"/>
        <w:numPr>
          <w:ilvl w:val="2"/>
          <w:numId w:val="10"/>
        </w:numPr>
        <w:autoSpaceDE w:val="0"/>
        <w:autoSpaceDN w:val="0"/>
        <w:adjustRightInd w:val="0"/>
        <w:spacing w:after="0" w:line="240" w:lineRule="auto"/>
        <w:ind w:left="567" w:hanging="567"/>
        <w:rPr>
          <w:rFonts w:ascii="標楷體" w:eastAsia="標楷體" w:hAnsi="標楷體" w:cs="Times New Roman"/>
          <w:color w:val="000000"/>
          <w:sz w:val="24"/>
          <w:szCs w:val="24"/>
        </w:rPr>
      </w:pPr>
      <w:r w:rsidRPr="004F4774">
        <w:rPr>
          <w:rFonts w:ascii="標楷體" w:eastAsia="標楷體" w:hAnsi="標楷體" w:cs="Times New Roman"/>
          <w:b/>
          <w:kern w:val="2"/>
          <w:sz w:val="24"/>
          <w:szCs w:val="24"/>
        </w:rPr>
        <w:t>迄今輔導24個以上國家近百家公司</w:t>
      </w:r>
      <w:r w:rsidRPr="004F4774">
        <w:rPr>
          <w:rFonts w:ascii="標楷體" w:eastAsia="標楷體" w:hAnsi="標楷體" w:cs="Times New Roman" w:hint="eastAsia"/>
          <w:b/>
          <w:kern w:val="2"/>
          <w:sz w:val="24"/>
          <w:szCs w:val="24"/>
        </w:rPr>
        <w:t>，</w:t>
      </w:r>
      <w:r w:rsidRPr="004F4774">
        <w:rPr>
          <w:rFonts w:ascii="標楷體" w:eastAsia="標楷體" w:hAnsi="標楷體" w:cs="Times New Roman" w:hint="eastAsia"/>
          <w:b/>
          <w:sz w:val="24"/>
          <w:szCs w:val="24"/>
        </w:rPr>
        <w:t>為</w:t>
      </w:r>
      <w:r w:rsidRPr="004F4774">
        <w:rPr>
          <w:rFonts w:ascii="標楷體" w:eastAsia="標楷體" w:hAnsi="標楷體" w:cs="Times New Roman" w:hint="eastAsia"/>
          <w:b/>
          <w:color w:val="000000"/>
          <w:sz w:val="24"/>
          <w:szCs w:val="24"/>
        </w:rPr>
        <w:t>當前</w:t>
      </w:r>
      <w:proofErr w:type="spellStart"/>
      <w:r w:rsidRPr="004F4774">
        <w:rPr>
          <w:rFonts w:ascii="標楷體" w:eastAsia="標楷體" w:hAnsi="標楷體" w:cs="Times New Roman" w:hint="eastAsia"/>
          <w:b/>
          <w:color w:val="000000"/>
          <w:sz w:val="24"/>
          <w:szCs w:val="24"/>
        </w:rPr>
        <w:t>triz</w:t>
      </w:r>
      <w:proofErr w:type="spellEnd"/>
      <w:r w:rsidRPr="004F4774">
        <w:rPr>
          <w:rFonts w:ascii="標楷體" w:eastAsia="標楷體" w:hAnsi="標楷體" w:cs="Times New Roman" w:hint="eastAsia"/>
          <w:b/>
          <w:color w:val="000000"/>
          <w:sz w:val="24"/>
          <w:szCs w:val="24"/>
        </w:rPr>
        <w:t>系統性創新領域</w:t>
      </w:r>
      <w:r w:rsidRPr="004F4774">
        <w:rPr>
          <w:rFonts w:ascii="標楷體" w:eastAsia="標楷體" w:hAnsi="標楷體" w:cs="Times New Roman" w:hint="eastAsia"/>
          <w:b/>
          <w:sz w:val="24"/>
          <w:szCs w:val="24"/>
        </w:rPr>
        <w:t>實務經驗</w:t>
      </w:r>
      <w:r w:rsidRPr="004F4774">
        <w:rPr>
          <w:rFonts w:ascii="標楷體" w:eastAsia="標楷體" w:hAnsi="標楷體" w:cs="Times New Roman" w:hint="eastAsia"/>
          <w:b/>
          <w:color w:val="000000"/>
          <w:sz w:val="24"/>
          <w:szCs w:val="24"/>
        </w:rPr>
        <w:t>豐富且最有實務解題成效之學者。</w:t>
      </w:r>
    </w:p>
    <w:p w:rsidR="00AE4050" w:rsidRPr="004F4774" w:rsidRDefault="00AE4050" w:rsidP="00414546">
      <w:pPr>
        <w:pStyle w:val="a3"/>
        <w:numPr>
          <w:ilvl w:val="2"/>
          <w:numId w:val="10"/>
        </w:numPr>
        <w:autoSpaceDE w:val="0"/>
        <w:autoSpaceDN w:val="0"/>
        <w:adjustRightInd w:val="0"/>
        <w:spacing w:after="0" w:line="240" w:lineRule="auto"/>
        <w:ind w:left="567" w:hanging="567"/>
        <w:rPr>
          <w:rFonts w:ascii="標楷體" w:eastAsia="標楷體" w:hAnsi="標楷體"/>
          <w:sz w:val="24"/>
          <w:szCs w:val="24"/>
        </w:rPr>
      </w:pPr>
      <w:r w:rsidRPr="004F4774">
        <w:rPr>
          <w:rFonts w:ascii="標楷體" w:eastAsia="標楷體" w:hAnsi="標楷體" w:hint="eastAsia"/>
          <w:sz w:val="24"/>
          <w:szCs w:val="24"/>
        </w:rPr>
        <w:t>現職：</w:t>
      </w:r>
    </w:p>
    <w:p w:rsidR="00AE4050" w:rsidRPr="004F4774" w:rsidRDefault="00AE4050" w:rsidP="00AE4050">
      <w:pPr>
        <w:pStyle w:val="a3"/>
        <w:autoSpaceDE w:val="0"/>
        <w:autoSpaceDN w:val="0"/>
        <w:adjustRightInd w:val="0"/>
        <w:spacing w:after="0" w:line="240" w:lineRule="auto"/>
        <w:ind w:left="567"/>
        <w:rPr>
          <w:rFonts w:ascii="標楷體" w:eastAsia="標楷體" w:hAnsi="標楷體"/>
          <w:sz w:val="24"/>
          <w:szCs w:val="24"/>
        </w:rPr>
      </w:pPr>
      <w:r w:rsidRPr="004F4774">
        <w:rPr>
          <w:rFonts w:ascii="標楷體" w:eastAsia="標楷體" w:hAnsi="標楷體"/>
          <w:sz w:val="24"/>
          <w:szCs w:val="24"/>
        </w:rPr>
        <w:t>Managing Director, Ideal Final Result Consultants &amp; Systematic Innovation Ltd</w:t>
      </w:r>
    </w:p>
    <w:p w:rsidR="00AE4050" w:rsidRPr="004F4774" w:rsidRDefault="00AE4050" w:rsidP="00414546">
      <w:pPr>
        <w:pStyle w:val="a3"/>
        <w:numPr>
          <w:ilvl w:val="2"/>
          <w:numId w:val="10"/>
        </w:numPr>
        <w:autoSpaceDE w:val="0"/>
        <w:autoSpaceDN w:val="0"/>
        <w:adjustRightInd w:val="0"/>
        <w:spacing w:after="0" w:line="240" w:lineRule="auto"/>
        <w:ind w:left="567" w:hanging="567"/>
        <w:rPr>
          <w:rFonts w:ascii="標楷體" w:eastAsia="標楷體" w:hAnsi="標楷體"/>
          <w:sz w:val="24"/>
          <w:szCs w:val="24"/>
        </w:rPr>
      </w:pPr>
      <w:r w:rsidRPr="004F4774">
        <w:rPr>
          <w:rFonts w:ascii="標楷體" w:eastAsia="標楷體" w:hAnsi="標楷體" w:hint="eastAsia"/>
          <w:sz w:val="24"/>
          <w:szCs w:val="24"/>
        </w:rPr>
        <w:t xml:space="preserve">學歷： </w:t>
      </w:r>
    </w:p>
    <w:p w:rsidR="00AE4050" w:rsidRPr="004F4774" w:rsidRDefault="00AE4050" w:rsidP="00414546">
      <w:pPr>
        <w:pStyle w:val="a3"/>
        <w:numPr>
          <w:ilvl w:val="0"/>
          <w:numId w:val="11"/>
        </w:numPr>
        <w:autoSpaceDE w:val="0"/>
        <w:autoSpaceDN w:val="0"/>
        <w:adjustRightInd w:val="0"/>
        <w:spacing w:after="0" w:line="240" w:lineRule="auto"/>
        <w:rPr>
          <w:rFonts w:ascii="標楷體" w:eastAsia="標楷體" w:hAnsi="標楷體"/>
          <w:sz w:val="24"/>
          <w:szCs w:val="24"/>
        </w:rPr>
      </w:pPr>
      <w:r w:rsidRPr="004F4774">
        <w:rPr>
          <w:rFonts w:ascii="標楷體" w:eastAsia="標楷體" w:hAnsi="標楷體" w:hint="eastAsia"/>
          <w:sz w:val="24"/>
          <w:szCs w:val="24"/>
        </w:rPr>
        <w:t>1997 -2002 Industrial Fellow, University of Bath</w:t>
      </w:r>
    </w:p>
    <w:p w:rsidR="00AE4050" w:rsidRPr="004F4774" w:rsidRDefault="00AE4050" w:rsidP="00414546">
      <w:pPr>
        <w:pStyle w:val="a3"/>
        <w:numPr>
          <w:ilvl w:val="0"/>
          <w:numId w:val="11"/>
        </w:numPr>
        <w:autoSpaceDE w:val="0"/>
        <w:autoSpaceDN w:val="0"/>
        <w:adjustRightInd w:val="0"/>
        <w:spacing w:after="0" w:line="240" w:lineRule="auto"/>
        <w:rPr>
          <w:rFonts w:ascii="標楷體" w:eastAsia="標楷體" w:hAnsi="標楷體"/>
          <w:sz w:val="24"/>
          <w:szCs w:val="24"/>
        </w:rPr>
      </w:pPr>
      <w:r w:rsidRPr="004F4774">
        <w:rPr>
          <w:rFonts w:ascii="標楷體" w:eastAsia="標楷體" w:hAnsi="標楷體" w:hint="eastAsia"/>
          <w:sz w:val="24"/>
          <w:szCs w:val="24"/>
        </w:rPr>
        <w:t xml:space="preserve">1986-1987 MSc Gas Turbine Technology, </w:t>
      </w:r>
      <w:proofErr w:type="spellStart"/>
      <w:r w:rsidRPr="004F4774">
        <w:rPr>
          <w:rFonts w:ascii="標楷體" w:eastAsia="標楷體" w:hAnsi="標楷體" w:hint="eastAsia"/>
          <w:sz w:val="24"/>
          <w:szCs w:val="24"/>
        </w:rPr>
        <w:t>Cranfield</w:t>
      </w:r>
      <w:proofErr w:type="spellEnd"/>
      <w:r w:rsidRPr="004F4774">
        <w:rPr>
          <w:rFonts w:ascii="標楷體" w:eastAsia="標楷體" w:hAnsi="標楷體" w:hint="eastAsia"/>
          <w:sz w:val="24"/>
          <w:szCs w:val="24"/>
        </w:rPr>
        <w:t xml:space="preserve"> Institute Of Technology</w:t>
      </w:r>
    </w:p>
    <w:p w:rsidR="005A56C7" w:rsidRPr="004F4774" w:rsidRDefault="00AE4050" w:rsidP="00414546">
      <w:pPr>
        <w:pStyle w:val="a3"/>
        <w:numPr>
          <w:ilvl w:val="0"/>
          <w:numId w:val="11"/>
        </w:numPr>
        <w:autoSpaceDE w:val="0"/>
        <w:autoSpaceDN w:val="0"/>
        <w:adjustRightInd w:val="0"/>
        <w:spacing w:after="0" w:line="240" w:lineRule="auto"/>
        <w:contextualSpacing w:val="0"/>
        <w:rPr>
          <w:rFonts w:ascii="標楷體" w:eastAsia="標楷體" w:hAnsi="標楷體"/>
          <w:sz w:val="24"/>
          <w:szCs w:val="24"/>
        </w:rPr>
      </w:pPr>
      <w:r w:rsidRPr="004F4774">
        <w:rPr>
          <w:rFonts w:ascii="標楷體" w:eastAsia="標楷體" w:hAnsi="標楷體" w:hint="eastAsia"/>
          <w:sz w:val="24"/>
          <w:szCs w:val="24"/>
        </w:rPr>
        <w:t xml:space="preserve">1981-1984 BSc </w:t>
      </w:r>
      <w:proofErr w:type="spellStart"/>
      <w:r w:rsidRPr="004F4774">
        <w:rPr>
          <w:rFonts w:ascii="標楷體" w:eastAsia="標楷體" w:hAnsi="標楷體" w:hint="eastAsia"/>
          <w:sz w:val="24"/>
          <w:szCs w:val="24"/>
        </w:rPr>
        <w:t>Hons</w:t>
      </w:r>
      <w:proofErr w:type="spellEnd"/>
      <w:r w:rsidRPr="004F4774">
        <w:rPr>
          <w:rFonts w:ascii="標楷體" w:eastAsia="標楷體" w:hAnsi="標楷體" w:hint="eastAsia"/>
          <w:sz w:val="24"/>
          <w:szCs w:val="24"/>
        </w:rPr>
        <w:t xml:space="preserve"> First Class, Mechanical Engineering ,The University Of Nottingham</w:t>
      </w:r>
    </w:p>
    <w:p w:rsidR="00AE4050" w:rsidRPr="004F4774" w:rsidRDefault="00AE4050" w:rsidP="00414546">
      <w:pPr>
        <w:pStyle w:val="a3"/>
        <w:widowControl w:val="0"/>
        <w:numPr>
          <w:ilvl w:val="0"/>
          <w:numId w:val="5"/>
        </w:numPr>
        <w:autoSpaceDE w:val="0"/>
        <w:autoSpaceDN w:val="0"/>
        <w:adjustRightInd w:val="0"/>
        <w:spacing w:before="100" w:after="0" w:line="360" w:lineRule="auto"/>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經歷：</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Founding President of the European TRIZ Association</w:t>
      </w:r>
      <w:r w:rsidRPr="004F4774">
        <w:rPr>
          <w:rFonts w:ascii="標楷體" w:eastAsia="標楷體" w:hAnsi="標楷體" w:cs="Times New Roman"/>
          <w:color w:val="FF0000"/>
          <w:sz w:val="24"/>
          <w:szCs w:val="24"/>
        </w:rPr>
        <w:t xml:space="preserve"> </w:t>
      </w:r>
      <w:r w:rsidRPr="004F4774">
        <w:rPr>
          <w:rFonts w:ascii="標楷體" w:eastAsia="標楷體" w:hAnsi="標楷體" w:cs="Times New Roman" w:hint="eastAsia"/>
          <w:sz w:val="24"/>
          <w:szCs w:val="24"/>
        </w:rPr>
        <w:t>(</w:t>
      </w:r>
      <w:r w:rsidRPr="004F4774">
        <w:rPr>
          <w:rFonts w:ascii="標楷體" w:eastAsia="標楷體" w:hAnsi="標楷體" w:cs="Times New Roman" w:hint="eastAsia"/>
          <w:b/>
          <w:sz w:val="24"/>
          <w:szCs w:val="24"/>
        </w:rPr>
        <w:t>歐洲TRIZ學會創會 會長</w:t>
      </w:r>
      <w:r w:rsidRPr="004F4774">
        <w:rPr>
          <w:rFonts w:ascii="標楷體" w:eastAsia="標楷體" w:hAnsi="標楷體" w:cs="Times New Roman" w:hint="eastAsia"/>
          <w:sz w:val="24"/>
          <w:szCs w:val="24"/>
        </w:rPr>
        <w:t>)</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kern w:val="2"/>
          <w:sz w:val="24"/>
          <w:szCs w:val="24"/>
        </w:rPr>
      </w:pPr>
      <w:r w:rsidRPr="004F4774">
        <w:rPr>
          <w:rFonts w:ascii="標楷體" w:eastAsia="標楷體" w:hAnsi="標楷體" w:cs="Times New Roman"/>
          <w:color w:val="000000"/>
          <w:sz w:val="24"/>
          <w:szCs w:val="24"/>
        </w:rPr>
        <w:t>Founder of innovation consultancy company(1996)</w:t>
      </w:r>
      <w:r w:rsidRPr="004F4774">
        <w:rPr>
          <w:rFonts w:ascii="標楷體" w:eastAsia="標楷體" w:hAnsi="標楷體" w:cs="Times New Roman" w:hint="eastAsia"/>
          <w:color w:val="000000"/>
          <w:sz w:val="24"/>
          <w:szCs w:val="24"/>
        </w:rPr>
        <w:t xml:space="preserve"> </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Director of IFR Software Systems </w:t>
      </w:r>
      <w:proofErr w:type="spellStart"/>
      <w:r w:rsidRPr="004F4774">
        <w:rPr>
          <w:rFonts w:ascii="標楷體" w:eastAsia="標楷體" w:hAnsi="標楷體" w:cs="Times New Roman"/>
          <w:color w:val="000000"/>
          <w:sz w:val="24"/>
          <w:szCs w:val="24"/>
        </w:rPr>
        <w:t>Sdn</w:t>
      </w:r>
      <w:proofErr w:type="spellEnd"/>
      <w:r w:rsidRPr="004F4774">
        <w:rPr>
          <w:rFonts w:ascii="標楷體" w:eastAsia="標楷體" w:hAnsi="標楷體" w:cs="Times New Roman"/>
          <w:color w:val="000000"/>
          <w:sz w:val="24"/>
          <w:szCs w:val="24"/>
        </w:rPr>
        <w:t xml:space="preserve"> </w:t>
      </w:r>
      <w:proofErr w:type="spellStart"/>
      <w:r w:rsidRPr="004F4774">
        <w:rPr>
          <w:rFonts w:ascii="標楷體" w:eastAsia="標楷體" w:hAnsi="標楷體" w:cs="Times New Roman"/>
          <w:color w:val="000000"/>
          <w:sz w:val="24"/>
          <w:szCs w:val="24"/>
        </w:rPr>
        <w:t>Bhd</w:t>
      </w:r>
      <w:proofErr w:type="spellEnd"/>
      <w:r w:rsidRPr="004F4774">
        <w:rPr>
          <w:rFonts w:ascii="標楷體" w:eastAsia="標楷體" w:hAnsi="標楷體" w:cs="Times New Roman"/>
          <w:color w:val="000000"/>
          <w:sz w:val="24"/>
          <w:szCs w:val="24"/>
        </w:rPr>
        <w:t>, 40-person India/Malaysia-based organization</w:t>
      </w:r>
    </w:p>
    <w:p w:rsidR="00AE4050" w:rsidRPr="004F4774" w:rsidRDefault="00AE4050" w:rsidP="00414546">
      <w:pPr>
        <w:widowControl w:val="0"/>
        <w:numPr>
          <w:ilvl w:val="0"/>
          <w:numId w:val="9"/>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sz w:val="24"/>
          <w:szCs w:val="24"/>
        </w:rPr>
        <w:t>15 years</w:t>
      </w:r>
      <w:r w:rsidRPr="004F4774">
        <w:rPr>
          <w:rFonts w:ascii="標楷體" w:eastAsia="標楷體" w:hAnsi="標楷體" w:cs="Times New Roman"/>
          <w:color w:val="000000"/>
          <w:sz w:val="24"/>
          <w:szCs w:val="24"/>
        </w:rPr>
        <w:t xml:space="preserve">(1980 </w:t>
      </w:r>
      <w:proofErr w:type="gramStart"/>
      <w:r w:rsidRPr="004F4774">
        <w:rPr>
          <w:rFonts w:ascii="標楷體" w:eastAsia="標楷體" w:hAnsi="標楷體" w:cs="Times New Roman"/>
          <w:color w:val="000000"/>
          <w:sz w:val="24"/>
          <w:szCs w:val="24"/>
        </w:rPr>
        <w:t>–</w:t>
      </w:r>
      <w:proofErr w:type="gramEnd"/>
      <w:r w:rsidRPr="004F4774">
        <w:rPr>
          <w:rFonts w:ascii="標楷體" w:eastAsia="標楷體" w:hAnsi="標楷體" w:cs="Times New Roman"/>
          <w:color w:val="000000"/>
          <w:sz w:val="24"/>
          <w:szCs w:val="24"/>
        </w:rPr>
        <w:t xml:space="preserve"> 1996)</w:t>
      </w:r>
      <w:r w:rsidRPr="004F4774">
        <w:rPr>
          <w:rFonts w:ascii="標楷體" w:eastAsia="標楷體" w:hAnsi="標楷體" w:cs="Times New Roman"/>
          <w:sz w:val="24"/>
          <w:szCs w:val="24"/>
        </w:rPr>
        <w:t xml:space="preserve"> working at </w:t>
      </w:r>
      <w:r w:rsidRPr="004F4774">
        <w:rPr>
          <w:rFonts w:ascii="標楷體" w:eastAsia="標楷體" w:hAnsi="標楷體" w:cs="Times New Roman"/>
          <w:bCs/>
          <w:color w:val="000000"/>
          <w:sz w:val="24"/>
          <w:szCs w:val="24"/>
        </w:rPr>
        <w:t xml:space="preserve">Rolls-Royce </w:t>
      </w:r>
      <w:proofErr w:type="spellStart"/>
      <w:r w:rsidRPr="004F4774">
        <w:rPr>
          <w:rFonts w:ascii="標楷體" w:eastAsia="標楷體" w:hAnsi="標楷體" w:cs="Times New Roman"/>
          <w:bCs/>
          <w:color w:val="000000"/>
          <w:sz w:val="24"/>
          <w:szCs w:val="24"/>
        </w:rPr>
        <w:t>plc</w:t>
      </w:r>
      <w:proofErr w:type="spellEnd"/>
      <w:r w:rsidRPr="004F4774">
        <w:rPr>
          <w:rFonts w:ascii="標楷體" w:eastAsia="標楷體" w:hAnsi="標楷體" w:cs="Times New Roman"/>
          <w:bCs/>
          <w:color w:val="000000"/>
          <w:sz w:val="24"/>
          <w:szCs w:val="24"/>
        </w:rPr>
        <w:t xml:space="preserve">, </w:t>
      </w:r>
      <w:proofErr w:type="spellStart"/>
      <w:r w:rsidRPr="004F4774">
        <w:rPr>
          <w:rFonts w:ascii="標楷體" w:eastAsia="標楷體" w:hAnsi="標楷體" w:cs="Times New Roman"/>
          <w:bCs/>
          <w:color w:val="000000"/>
          <w:sz w:val="24"/>
          <w:szCs w:val="24"/>
        </w:rPr>
        <w:t>Leavesden</w:t>
      </w:r>
      <w:proofErr w:type="spellEnd"/>
      <w:r w:rsidRPr="004F4774">
        <w:rPr>
          <w:rFonts w:ascii="標楷體" w:eastAsia="標楷體" w:hAnsi="標楷體" w:cs="Times New Roman"/>
          <w:bCs/>
          <w:color w:val="000000"/>
          <w:sz w:val="24"/>
          <w:szCs w:val="24"/>
        </w:rPr>
        <w:t>, Watford</w:t>
      </w:r>
      <w:r w:rsidRPr="004F4774">
        <w:rPr>
          <w:rFonts w:ascii="標楷體" w:eastAsia="標楷體" w:hAnsi="標楷體" w:cs="Times New Roman"/>
          <w:sz w:val="24"/>
          <w:szCs w:val="24"/>
        </w:rPr>
        <w:t xml:space="preserve"> in various long-term R&amp;D related positions、and ultimately becoming responsible for the company</w:t>
      </w:r>
      <w:proofErr w:type="gramStart"/>
      <w:r w:rsidRPr="004F4774">
        <w:rPr>
          <w:rFonts w:ascii="標楷體" w:eastAsia="標楷體" w:hAnsi="標楷體" w:cs="Times New Roman"/>
          <w:sz w:val="24"/>
          <w:szCs w:val="24"/>
        </w:rPr>
        <w:t>’</w:t>
      </w:r>
      <w:proofErr w:type="gramEnd"/>
      <w:r w:rsidRPr="004F4774">
        <w:rPr>
          <w:rFonts w:ascii="標楷體" w:eastAsia="標楷體" w:hAnsi="標楷體" w:cs="Times New Roman"/>
          <w:sz w:val="24"/>
          <w:szCs w:val="24"/>
        </w:rPr>
        <w:t>s long term future engine strategy.</w:t>
      </w:r>
    </w:p>
    <w:p w:rsidR="00AE4050" w:rsidRPr="004F4774" w:rsidRDefault="00AE4050" w:rsidP="00414546">
      <w:pPr>
        <w:pStyle w:val="a3"/>
        <w:widowControl w:val="0"/>
        <w:numPr>
          <w:ilvl w:val="0"/>
          <w:numId w:val="5"/>
        </w:numPr>
        <w:autoSpaceDE w:val="0"/>
        <w:autoSpaceDN w:val="0"/>
        <w:adjustRightInd w:val="0"/>
        <w:spacing w:after="0" w:line="360" w:lineRule="auto"/>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專長：</w:t>
      </w:r>
    </w:p>
    <w:p w:rsidR="00AE4050" w:rsidRPr="004F4774" w:rsidRDefault="00AE4050" w:rsidP="00414546">
      <w:pPr>
        <w:widowControl w:val="0"/>
        <w:numPr>
          <w:ilvl w:val="0"/>
          <w:numId w:val="8"/>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Recogni</w:t>
      </w:r>
      <w:r w:rsidRPr="004F4774">
        <w:rPr>
          <w:rFonts w:ascii="標楷體" w:eastAsia="標楷體" w:hAnsi="標楷體" w:cs="Times New Roman" w:hint="eastAsia"/>
          <w:color w:val="000000"/>
          <w:sz w:val="24"/>
          <w:szCs w:val="24"/>
        </w:rPr>
        <w:t>z</w:t>
      </w:r>
      <w:r w:rsidRPr="004F4774">
        <w:rPr>
          <w:rFonts w:ascii="標楷體" w:eastAsia="標楷體" w:hAnsi="標楷體" w:cs="Times New Roman"/>
          <w:color w:val="000000"/>
          <w:sz w:val="24"/>
          <w:szCs w:val="24"/>
        </w:rPr>
        <w:t>ed world expert in field of systematic</w:t>
      </w:r>
      <w:r w:rsidRPr="004F4774">
        <w:rPr>
          <w:rFonts w:ascii="標楷體" w:eastAsia="標楷體" w:hAnsi="標楷體" w:cs="Times New Roman" w:hint="eastAsia"/>
          <w:color w:val="000000"/>
          <w:sz w:val="24"/>
          <w:szCs w:val="24"/>
        </w:rPr>
        <w:t xml:space="preserve"> </w:t>
      </w:r>
      <w:r w:rsidRPr="004F4774">
        <w:rPr>
          <w:rFonts w:ascii="標楷體" w:eastAsia="標楷體" w:hAnsi="標楷體" w:cs="Times New Roman"/>
          <w:color w:val="000000"/>
          <w:sz w:val="24"/>
          <w:szCs w:val="24"/>
        </w:rPr>
        <w:t>innovation methods</w:t>
      </w:r>
      <w:r w:rsidRPr="004F4774">
        <w:rPr>
          <w:rFonts w:ascii="標楷體" w:eastAsia="標楷體" w:hAnsi="標楷體" w:cs="Times New Roman" w:hint="eastAsia"/>
          <w:color w:val="000000"/>
          <w:sz w:val="24"/>
          <w:szCs w:val="24"/>
        </w:rPr>
        <w:t>.</w:t>
      </w:r>
    </w:p>
    <w:p w:rsidR="00AE4050" w:rsidRPr="004F4774" w:rsidRDefault="00AE4050" w:rsidP="00414546">
      <w:pPr>
        <w:widowControl w:val="0"/>
        <w:numPr>
          <w:ilvl w:val="0"/>
          <w:numId w:val="8"/>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hint="eastAsia"/>
          <w:color w:val="000000"/>
          <w:sz w:val="24"/>
          <w:szCs w:val="24"/>
        </w:rPr>
        <w:t>Teaching TRIZ and related methods to both technical and business audiences since 1998. Has given workshops to over 3,500 delegates from about 100 companies in 20 countries across a broad spectrum of industries and disciplines.</w:t>
      </w:r>
    </w:p>
    <w:p w:rsidR="00AE4050" w:rsidRPr="004F4774" w:rsidRDefault="00AE4050" w:rsidP="00414546">
      <w:pPr>
        <w:pStyle w:val="a3"/>
        <w:widowControl w:val="0"/>
        <w:numPr>
          <w:ilvl w:val="0"/>
          <w:numId w:val="5"/>
        </w:numPr>
        <w:autoSpaceDE w:val="0"/>
        <w:autoSpaceDN w:val="0"/>
        <w:adjustRightInd w:val="0"/>
        <w:spacing w:after="0" w:line="360" w:lineRule="auto"/>
        <w:rPr>
          <w:rFonts w:ascii="標楷體" w:eastAsia="標楷體" w:hAnsi="標楷體" w:cs="Arial"/>
          <w:b/>
          <w:bCs/>
          <w:color w:val="000000"/>
          <w:sz w:val="24"/>
          <w:szCs w:val="24"/>
        </w:rPr>
      </w:pPr>
      <w:r w:rsidRPr="004F4774">
        <w:rPr>
          <w:rFonts w:ascii="標楷體" w:eastAsia="標楷體" w:hAnsi="標楷體" w:cs="新細明體" w:hint="eastAsia"/>
          <w:b/>
          <w:color w:val="000000"/>
          <w:sz w:val="24"/>
          <w:szCs w:val="24"/>
        </w:rPr>
        <w:t>榮譽：</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Marquis ‘Who’s Who </w:t>
      </w:r>
      <w:proofErr w:type="gramStart"/>
      <w:r w:rsidRPr="004F4774">
        <w:rPr>
          <w:rFonts w:ascii="標楷體" w:eastAsia="標楷體" w:hAnsi="標楷體" w:cs="Times New Roman"/>
          <w:color w:val="000000"/>
          <w:sz w:val="24"/>
          <w:szCs w:val="24"/>
        </w:rPr>
        <w:t>In</w:t>
      </w:r>
      <w:proofErr w:type="gramEnd"/>
      <w:r w:rsidRPr="004F4774">
        <w:rPr>
          <w:rFonts w:ascii="標楷體" w:eastAsia="標楷體" w:hAnsi="標楷體" w:cs="Times New Roman"/>
          <w:color w:val="000000"/>
          <w:sz w:val="24"/>
          <w:szCs w:val="24"/>
        </w:rPr>
        <w:t xml:space="preserve"> Science And Technology’, 2006.</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Marquis ‘Who’s Who </w:t>
      </w:r>
      <w:proofErr w:type="gramStart"/>
      <w:r w:rsidRPr="004F4774">
        <w:rPr>
          <w:rFonts w:ascii="標楷體" w:eastAsia="標楷體" w:hAnsi="標楷體" w:cs="Times New Roman"/>
          <w:color w:val="000000"/>
          <w:sz w:val="24"/>
          <w:szCs w:val="24"/>
        </w:rPr>
        <w:t>In</w:t>
      </w:r>
      <w:proofErr w:type="gramEnd"/>
      <w:r w:rsidRPr="004F4774">
        <w:rPr>
          <w:rFonts w:ascii="標楷體" w:eastAsia="標楷體" w:hAnsi="標楷體" w:cs="Times New Roman"/>
          <w:color w:val="000000"/>
          <w:sz w:val="24"/>
          <w:szCs w:val="24"/>
        </w:rPr>
        <w:t xml:space="preserve"> The World’, 2005.</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Best paper award – European Association of Creativity &amp; Innovation, </w:t>
      </w:r>
      <w:proofErr w:type="spellStart"/>
      <w:r w:rsidRPr="004F4774">
        <w:rPr>
          <w:rFonts w:ascii="標楷體" w:eastAsia="標楷體" w:hAnsi="標楷體" w:cs="Times New Roman"/>
          <w:color w:val="000000"/>
          <w:sz w:val="24"/>
          <w:szCs w:val="24"/>
        </w:rPr>
        <w:t>Enschede</w:t>
      </w:r>
      <w:proofErr w:type="spellEnd"/>
      <w:r w:rsidRPr="004F4774">
        <w:rPr>
          <w:rFonts w:ascii="標楷體" w:eastAsia="標楷體" w:hAnsi="標楷體" w:cs="Times New Roman"/>
          <w:color w:val="000000"/>
          <w:sz w:val="24"/>
          <w:szCs w:val="24"/>
        </w:rPr>
        <w:t>, 2002.</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Innovative Teaching Award – University of Bath </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DTI SMART Award – Semantic Processor, 2001</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DTI SMART Award – Ultra-Low Water Consumption Toilet, 1998</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Royal Aeronautical Society, Sir Roy </w:t>
      </w:r>
      <w:proofErr w:type="spellStart"/>
      <w:r w:rsidRPr="004F4774">
        <w:rPr>
          <w:rFonts w:ascii="標楷體" w:eastAsia="標楷體" w:hAnsi="標楷體" w:cs="Times New Roman"/>
          <w:color w:val="000000"/>
          <w:sz w:val="24"/>
          <w:szCs w:val="24"/>
        </w:rPr>
        <w:t>Fedden</w:t>
      </w:r>
      <w:proofErr w:type="spellEnd"/>
      <w:r w:rsidRPr="004F4774">
        <w:rPr>
          <w:rFonts w:ascii="標楷體" w:eastAsia="標楷體" w:hAnsi="標楷體" w:cs="Times New Roman"/>
          <w:color w:val="000000"/>
          <w:sz w:val="24"/>
          <w:szCs w:val="24"/>
        </w:rPr>
        <w:t xml:space="preserve"> Award, 1991</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Worshipful Company Of Fan Makers' Prize In Fluid Engineering, 1988</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Rolls-Royce Apprentice Award For Academic Achievement, 1986</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Collier Prize For Mathematics, 1980</w:t>
      </w:r>
    </w:p>
    <w:p w:rsidR="00AE4050" w:rsidRPr="004F4774" w:rsidRDefault="00AE4050" w:rsidP="00414546">
      <w:pPr>
        <w:widowControl w:val="0"/>
        <w:numPr>
          <w:ilvl w:val="0"/>
          <w:numId w:val="6"/>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Metal Box Engineering Award, 1980</w:t>
      </w:r>
    </w:p>
    <w:p w:rsidR="00AE4050" w:rsidRPr="004F4774" w:rsidRDefault="00AE4050" w:rsidP="00414546">
      <w:pPr>
        <w:pStyle w:val="a3"/>
        <w:widowControl w:val="0"/>
        <w:numPr>
          <w:ilvl w:val="0"/>
          <w:numId w:val="5"/>
        </w:numPr>
        <w:autoSpaceDE w:val="0"/>
        <w:autoSpaceDN w:val="0"/>
        <w:adjustRightInd w:val="0"/>
        <w:spacing w:after="0" w:line="240" w:lineRule="auto"/>
        <w:ind w:left="526" w:hangingChars="219" w:hanging="526"/>
        <w:contextualSpacing w:val="0"/>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 xml:space="preserve">專書及論文: (9 </w:t>
      </w:r>
      <w:r w:rsidRPr="004F4774">
        <w:rPr>
          <w:rFonts w:ascii="標楷體" w:eastAsia="標楷體" w:hAnsi="標楷體" w:cs="新細明體"/>
          <w:b/>
          <w:color w:val="000000"/>
          <w:sz w:val="24"/>
          <w:szCs w:val="24"/>
        </w:rPr>
        <w:t>Books</w:t>
      </w:r>
      <w:r w:rsidRPr="004F4774">
        <w:rPr>
          <w:rFonts w:ascii="標楷體" w:eastAsia="標楷體" w:hAnsi="標楷體" w:cs="新細明體" w:hint="eastAsia"/>
          <w:b/>
          <w:color w:val="000000"/>
          <w:sz w:val="24"/>
          <w:szCs w:val="24"/>
        </w:rPr>
        <w:t xml:space="preserve"> &amp; 超過 80 篇期刊論文 in TRIZ area </w:t>
      </w:r>
      <w:r w:rsidRPr="004F4774">
        <w:rPr>
          <w:rFonts w:ascii="標楷體" w:eastAsia="標楷體" w:hAnsi="標楷體" w:cs="Times New Roman"/>
          <w:color w:val="000000"/>
          <w:sz w:val="24"/>
          <w:szCs w:val="24"/>
        </w:rPr>
        <w:t xml:space="preserve">can be found at </w:t>
      </w:r>
      <w:hyperlink r:id="rId12" w:history="1">
        <w:r w:rsidRPr="004F4774">
          <w:rPr>
            <w:rFonts w:ascii="標楷體" w:eastAsia="標楷體" w:hAnsi="標楷體" w:cs="Times New Roman"/>
            <w:color w:val="0000FF"/>
            <w:sz w:val="24"/>
            <w:szCs w:val="24"/>
            <w:u w:val="single"/>
          </w:rPr>
          <w:t>www.triz-journal.com</w:t>
        </w:r>
      </w:hyperlink>
      <w:r w:rsidRPr="004F4774">
        <w:rPr>
          <w:rFonts w:ascii="標楷體" w:eastAsia="標楷體" w:hAnsi="標楷體" w:cs="新細明體" w:hint="eastAsia"/>
          <w:b/>
          <w:color w:val="000000"/>
          <w:sz w:val="24"/>
          <w:szCs w:val="24"/>
        </w:rPr>
        <w:t>)</w:t>
      </w:r>
    </w:p>
    <w:p w:rsidR="00E43F64" w:rsidRPr="004F4774" w:rsidRDefault="00AE4050" w:rsidP="00414546">
      <w:pPr>
        <w:widowControl w:val="0"/>
        <w:numPr>
          <w:ilvl w:val="0"/>
          <w:numId w:val="7"/>
        </w:numPr>
        <w:autoSpaceDE w:val="0"/>
        <w:autoSpaceDN w:val="0"/>
        <w:adjustRightInd w:val="0"/>
        <w:spacing w:after="0" w:line="240" w:lineRule="auto"/>
        <w:ind w:left="993" w:hanging="567"/>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Innovation Blueprint (2007)</w:t>
      </w:r>
      <w:r w:rsidRPr="004F4774">
        <w:rPr>
          <w:rFonts w:ascii="標楷體" w:eastAsia="標楷體" w:hAnsi="標楷體" w:cs="Times New Roman" w:hint="eastAsia"/>
          <w:color w:val="000000"/>
          <w:sz w:val="24"/>
          <w:szCs w:val="24"/>
        </w:rPr>
        <w:t xml:space="preserve">; </w:t>
      </w:r>
      <w:r w:rsidRPr="004F4774">
        <w:rPr>
          <w:rFonts w:ascii="標楷體" w:eastAsia="標楷體" w:hAnsi="標楷體" w:cs="Times New Roman"/>
          <w:color w:val="000000"/>
          <w:sz w:val="24"/>
          <w:szCs w:val="24"/>
        </w:rPr>
        <w:t>Hands-On Systematic Innovation – Case Studies (2006); More Natural Innovation (2007)</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w:t>
      </w:r>
      <w:r w:rsidRPr="004F4774">
        <w:rPr>
          <w:rFonts w:ascii="標楷體" w:eastAsia="標楷體" w:hAnsi="標楷體" w:cs="Times New Roman" w:hint="eastAsia"/>
          <w:color w:val="000000"/>
          <w:sz w:val="24"/>
          <w:szCs w:val="24"/>
        </w:rPr>
        <w:t>Systematic</w:t>
      </w:r>
      <w:r w:rsidRPr="004F4774">
        <w:rPr>
          <w:rFonts w:ascii="標楷體" w:eastAsia="標楷體" w:hAnsi="標楷體" w:cs="Times New Roman"/>
          <w:color w:val="000000"/>
          <w:sz w:val="24"/>
          <w:szCs w:val="24"/>
        </w:rPr>
        <w:t xml:space="preserve"> Software </w:t>
      </w:r>
      <w:r w:rsidRPr="004F4774">
        <w:rPr>
          <w:rFonts w:ascii="標楷體" w:eastAsia="標楷體" w:hAnsi="標楷體" w:cs="Times New Roman" w:hint="eastAsia"/>
          <w:color w:val="000000"/>
          <w:sz w:val="24"/>
          <w:szCs w:val="24"/>
        </w:rPr>
        <w:t>Innovation</w:t>
      </w:r>
      <w:r w:rsidRPr="004F4774">
        <w:rPr>
          <w:rFonts w:ascii="標楷體" w:eastAsia="標楷體" w:hAnsi="標楷體" w:cs="Times New Roman"/>
          <w:color w:val="000000"/>
          <w:sz w:val="24"/>
          <w:szCs w:val="24"/>
        </w:rPr>
        <w:t xml:space="preserve"> (200</w:t>
      </w:r>
      <w:r w:rsidRPr="004F4774">
        <w:rPr>
          <w:rFonts w:ascii="標楷體" w:eastAsia="標楷體" w:hAnsi="標楷體" w:cs="Times New Roman" w:hint="eastAsia"/>
          <w:color w:val="000000"/>
          <w:sz w:val="24"/>
          <w:szCs w:val="24"/>
        </w:rPr>
        <w:t>8</w:t>
      </w:r>
      <w:r w:rsidRPr="004F4774">
        <w:rPr>
          <w:rFonts w:ascii="標楷體" w:eastAsia="標楷體" w:hAnsi="標楷體" w:cs="Times New Roman"/>
          <w:color w:val="000000"/>
          <w:sz w:val="24"/>
          <w:szCs w:val="24"/>
        </w:rPr>
        <w:t>)</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Hands-On Systematic Innovation For Business And Management (200</w:t>
      </w:r>
      <w:r w:rsidRPr="004F4774">
        <w:rPr>
          <w:rFonts w:ascii="標楷體" w:eastAsia="標楷體" w:hAnsi="標楷體" w:cs="Times New Roman" w:hint="eastAsia"/>
          <w:color w:val="000000"/>
          <w:sz w:val="24"/>
          <w:szCs w:val="24"/>
        </w:rPr>
        <w:t>7</w:t>
      </w:r>
      <w:r w:rsidRPr="004F4774">
        <w:rPr>
          <w:rFonts w:ascii="標楷體" w:eastAsia="標楷體" w:hAnsi="標楷體" w:cs="Times New Roman"/>
          <w:color w:val="000000"/>
          <w:sz w:val="24"/>
          <w:szCs w:val="24"/>
        </w:rPr>
        <w:t>)</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Matrix 2003: Updating The TRIZ Contradiction Matrix (2003)</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TRIZ Companion (2002)</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Hands-On Systematic Innovation (200</w:t>
      </w:r>
      <w:r w:rsidRPr="004F4774">
        <w:rPr>
          <w:rFonts w:ascii="標楷體" w:eastAsia="標楷體" w:hAnsi="標楷體" w:cs="Times New Roman" w:hint="eastAsia"/>
          <w:color w:val="000000"/>
          <w:sz w:val="24"/>
          <w:szCs w:val="24"/>
        </w:rPr>
        <w:t>7</w:t>
      </w:r>
      <w:r w:rsidRPr="004F4774">
        <w:rPr>
          <w:rFonts w:ascii="標楷體" w:eastAsia="標楷體" w:hAnsi="標楷體" w:cs="Times New Roman"/>
          <w:color w:val="000000"/>
          <w:sz w:val="24"/>
          <w:szCs w:val="24"/>
        </w:rPr>
        <w:t>)</w:t>
      </w:r>
    </w:p>
    <w:bookmarkEnd w:id="11"/>
    <w:bookmarkEnd w:id="12"/>
    <w:bookmarkEnd w:id="13"/>
    <w:p w:rsidR="00D60C4E" w:rsidRPr="004402E6" w:rsidRDefault="002529D5" w:rsidP="00DE06A0">
      <w:pPr>
        <w:pStyle w:val="a3"/>
        <w:snapToGrid w:val="0"/>
        <w:spacing w:after="0" w:line="240" w:lineRule="auto"/>
        <w:ind w:leftChars="-218" w:left="0" w:hangingChars="200" w:hanging="480"/>
        <w:contextualSpacing w:val="0"/>
        <w:jc w:val="center"/>
        <w:rPr>
          <w:rFonts w:ascii="標楷體" w:eastAsia="標楷體" w:hAnsi="標楷體"/>
          <w:sz w:val="24"/>
          <w:szCs w:val="24"/>
          <w:u w:val="single"/>
        </w:rPr>
      </w:pPr>
      <w:r w:rsidRPr="004F4774">
        <w:rPr>
          <w:rFonts w:ascii="標楷體" w:eastAsia="標楷體" w:hAnsi="標楷體"/>
          <w:sz w:val="24"/>
          <w:szCs w:val="24"/>
        </w:rPr>
        <w:br w:type="page"/>
      </w:r>
      <w:bookmarkStart w:id="14" w:name="OLE_LINK53"/>
      <w:bookmarkStart w:id="15" w:name="OLE_LINK54"/>
      <w:r w:rsidR="00097176" w:rsidRPr="004402E6">
        <w:rPr>
          <w:rFonts w:ascii="標楷體" w:eastAsia="標楷體" w:hAnsi="標楷體" w:hint="eastAsia"/>
          <w:sz w:val="24"/>
          <w:szCs w:val="24"/>
        </w:rPr>
        <w:t>～</w:t>
      </w:r>
      <w:r w:rsidR="0085613C" w:rsidRPr="004402E6">
        <w:rPr>
          <w:rFonts w:ascii="標楷體" w:eastAsia="標楷體" w:hAnsi="標楷體" w:hint="eastAsia"/>
          <w:b/>
          <w:sz w:val="28"/>
          <w:szCs w:val="28"/>
        </w:rPr>
        <w:t>報名表</w:t>
      </w:r>
      <w:r w:rsidR="00097176" w:rsidRPr="004402E6">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16" w:name="OLE_LINK51"/>
      <w:bookmarkStart w:id="17" w:name="OLE_LINK52"/>
      <w:bookmarkEnd w:id="14"/>
      <w:bookmarkEnd w:id="15"/>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proofErr w:type="gramStart"/>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寄至</w:t>
      </w:r>
      <w:proofErr w:type="gramEnd"/>
      <w:r w:rsidR="00340FAE" w:rsidRPr="00836FD1">
        <w:rPr>
          <w:rFonts w:ascii="標楷體" w:eastAsia="標楷體" w:hAnsi="標楷體" w:cs="Times New Roman" w:hint="eastAsia"/>
          <w:kern w:val="2"/>
        </w:rPr>
        <w:t xml:space="preserve"> </w:t>
      </w:r>
      <w:hyperlink r:id="rId13" w:history="1">
        <w:r w:rsidR="00340FAE" w:rsidRPr="00836FD1">
          <w:rPr>
            <w:rFonts w:ascii="標楷體" w:eastAsia="標楷體" w:hAnsi="標楷體" w:hint="eastAsia"/>
            <w:sz w:val="24"/>
            <w:szCs w:val="24"/>
          </w:rPr>
          <w:t>service@ssi.org.tw</w:t>
        </w:r>
      </w:hyperlink>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7"/>
        <w:gridCol w:w="1493"/>
        <w:gridCol w:w="773"/>
        <w:gridCol w:w="502"/>
        <w:gridCol w:w="1985"/>
        <w:gridCol w:w="34"/>
        <w:gridCol w:w="1525"/>
        <w:gridCol w:w="2056"/>
      </w:tblGrid>
      <w:tr w:rsidR="0085613C" w:rsidRPr="00836FD1" w:rsidTr="00E2084E">
        <w:trPr>
          <w:cantSplit/>
          <w:trHeight w:val="498"/>
          <w:jc w:val="center"/>
        </w:trPr>
        <w:tc>
          <w:tcPr>
            <w:tcW w:w="9815" w:type="dxa"/>
            <w:gridSpan w:val="8"/>
            <w:vAlign w:val="center"/>
          </w:tcPr>
          <w:bookmarkEnd w:id="16"/>
          <w:bookmarkEnd w:id="17"/>
          <w:p w:rsidR="0085613C" w:rsidRPr="00836FD1" w:rsidRDefault="0085613C" w:rsidP="001D6F57">
            <w:pPr>
              <w:widowControl w:val="0"/>
              <w:adjustRightInd w:val="0"/>
              <w:spacing w:after="0" w:line="300" w:lineRule="exact"/>
              <w:contextualSpacing/>
              <w:jc w:val="center"/>
              <w:rPr>
                <w:rFonts w:ascii="標楷體" w:eastAsia="標楷體" w:hAnsi="標楷體" w:cs="Times New Roman"/>
                <w:b/>
                <w:bCs/>
                <w:color w:val="993366"/>
                <w:kern w:val="2"/>
                <w:sz w:val="48"/>
                <w:szCs w:val="48"/>
              </w:rPr>
            </w:pPr>
            <w:r w:rsidRPr="00836FD1">
              <w:rPr>
                <w:rFonts w:ascii="標楷體" w:eastAsia="標楷體" w:hAnsi="標楷體" w:cs="Times New Roman"/>
                <w:b/>
                <w:sz w:val="24"/>
                <w:szCs w:val="24"/>
              </w:rPr>
              <w:t>2015年</w:t>
            </w:r>
            <w:r w:rsidR="00A60B08">
              <w:rPr>
                <w:rFonts w:ascii="標楷體" w:eastAsia="標楷體" w:hAnsi="標楷體" w:cs="Times New Roman" w:hint="eastAsia"/>
                <w:b/>
                <w:sz w:val="24"/>
                <w:szCs w:val="24"/>
              </w:rPr>
              <w:t xml:space="preserve"> </w:t>
            </w:r>
            <w:r w:rsidR="00AE4050">
              <w:rPr>
                <w:rFonts w:ascii="標楷體" w:eastAsia="標楷體" w:hAnsi="標楷體" w:cs="Times New Roman" w:hint="eastAsia"/>
                <w:b/>
                <w:sz w:val="24"/>
                <w:szCs w:val="24"/>
              </w:rPr>
              <w:t>4</w:t>
            </w:r>
            <w:r w:rsidR="00A60B08">
              <w:rPr>
                <w:rFonts w:ascii="標楷體" w:eastAsia="標楷體" w:hAnsi="標楷體" w:cs="Times New Roman" w:hint="eastAsia"/>
                <w:b/>
                <w:sz w:val="24"/>
                <w:szCs w:val="24"/>
              </w:rPr>
              <w:t xml:space="preserve"> </w:t>
            </w:r>
            <w:r w:rsidRPr="00836FD1">
              <w:rPr>
                <w:rFonts w:ascii="標楷體" w:eastAsia="標楷體" w:hAnsi="標楷體" w:cs="Times New Roman"/>
                <w:b/>
                <w:sz w:val="24"/>
                <w:szCs w:val="24"/>
              </w:rPr>
              <w:t>月</w:t>
            </w:r>
            <w:r w:rsidR="00127029">
              <w:rPr>
                <w:rFonts w:ascii="標楷體" w:eastAsia="標楷體" w:hAnsi="標楷體" w:cs="Times New Roman" w:hint="eastAsia"/>
                <w:b/>
                <w:sz w:val="24"/>
                <w:szCs w:val="24"/>
              </w:rPr>
              <w:t>2</w:t>
            </w:r>
            <w:r w:rsidR="001D6F57">
              <w:rPr>
                <w:rFonts w:ascii="標楷體" w:eastAsia="標楷體" w:hAnsi="標楷體" w:cs="Times New Roman" w:hint="eastAsia"/>
                <w:b/>
                <w:sz w:val="24"/>
                <w:szCs w:val="24"/>
              </w:rPr>
              <w:t>3-24</w:t>
            </w:r>
            <w:r w:rsidR="006353FF" w:rsidRPr="00836FD1">
              <w:rPr>
                <w:rFonts w:ascii="標楷體" w:eastAsia="標楷體" w:hAnsi="標楷體" w:cs="Times New Roman" w:hint="eastAsia"/>
                <w:b/>
                <w:sz w:val="24"/>
                <w:szCs w:val="24"/>
              </w:rPr>
              <w:t>日</w:t>
            </w:r>
            <w:r w:rsidRPr="00836FD1">
              <w:rPr>
                <w:rFonts w:ascii="標楷體" w:eastAsia="標楷體" w:hAnsi="標楷體" w:cs="Times New Roman"/>
                <w:b/>
                <w:sz w:val="24"/>
                <w:szCs w:val="24"/>
              </w:rPr>
              <w:t xml:space="preserve">  </w:t>
            </w:r>
            <w:r w:rsidR="00DC7AAD" w:rsidRPr="00DC7AAD">
              <w:rPr>
                <w:rFonts w:ascii="標楷體" w:eastAsia="標楷體" w:hAnsi="標楷體" w:cs="Times New Roman" w:hint="eastAsia"/>
                <w:b/>
                <w:sz w:val="24"/>
                <w:szCs w:val="24"/>
              </w:rPr>
              <w:t>專利分析迴避強化、評估與智財策略</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4918A6"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918A6">
              <w:rPr>
                <w:rFonts w:ascii="標楷體" w:eastAsia="標楷體" w:hAnsi="標楷體" w:cs="Times New Roman" w:hint="eastAsia"/>
                <w:kern w:val="2"/>
                <w:sz w:val="20"/>
                <w:szCs w:val="20"/>
              </w:rPr>
              <w:t>英文姓名</w:t>
            </w:r>
            <w:r w:rsidRPr="004918A6">
              <w:rPr>
                <w:rFonts w:ascii="標楷體" w:eastAsia="標楷體" w:hAnsi="標楷體" w:cs="Times New Roman" w:hint="eastAsia"/>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18" w:name="OLE_LINK59"/>
            <w:bookmarkStart w:id="19"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18"/>
            <w:bookmarkEnd w:id="19"/>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E2084E">
        <w:trPr>
          <w:cantSplit/>
          <w:trHeight w:val="405"/>
          <w:jc w:val="center"/>
        </w:trPr>
        <w:tc>
          <w:tcPr>
            <w:tcW w:w="1447"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A7489D"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SME網站</w:t>
            </w:r>
            <w:r w:rsidR="00A7489D">
              <w:rPr>
                <w:rFonts w:ascii="標楷體" w:eastAsia="標楷體" w:hAnsi="標楷體" w:cs="Times New Roman" w:hint="eastAsia"/>
                <w:kern w:val="2"/>
                <w:sz w:val="20"/>
                <w:szCs w:val="20"/>
              </w:rPr>
              <w:t xml:space="preserve"> </w:t>
            </w:r>
            <w:r w:rsidR="00A12A6A">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SSI網站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□亞太教育網</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p>
          <w:p w:rsidR="00340FAE" w:rsidRPr="00836FD1"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E2084E">
        <w:trPr>
          <w:cantSplit/>
          <w:trHeight w:val="405"/>
          <w:jc w:val="center"/>
        </w:trPr>
        <w:tc>
          <w:tcPr>
            <w:tcW w:w="3713"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E2084E">
        <w:trPr>
          <w:cantSplit/>
          <w:trHeight w:val="405"/>
          <w:jc w:val="center"/>
        </w:trPr>
        <w:tc>
          <w:tcPr>
            <w:tcW w:w="1447"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E95728">
            <w:pPr>
              <w:widowControl w:val="0"/>
              <w:snapToGrid w:val="0"/>
              <w:spacing w:after="0" w:line="30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E2084E">
            <w:pPr>
              <w:pStyle w:val="a3"/>
              <w:widowControl w:val="0"/>
              <w:snapToGrid w:val="0"/>
              <w:spacing w:after="0" w:line="240" w:lineRule="auto"/>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414546">
            <w:pPr>
              <w:pStyle w:val="a3"/>
              <w:widowControl w:val="0"/>
              <w:numPr>
                <w:ilvl w:val="0"/>
                <w:numId w:val="3"/>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w:t>
            </w:r>
            <w:proofErr w:type="gramStart"/>
            <w:r w:rsidR="00340FAE" w:rsidRPr="00836FD1">
              <w:rPr>
                <w:rFonts w:ascii="標楷體" w:eastAsia="標楷體" w:hAnsi="標楷體" w:cs="Arial"/>
                <w:sz w:val="20"/>
                <w:szCs w:val="20"/>
              </w:rPr>
              <w:t>週</w:t>
            </w:r>
            <w:proofErr w:type="gramEnd"/>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414546">
            <w:pPr>
              <w:pStyle w:val="a3"/>
              <w:widowControl w:val="0"/>
              <w:numPr>
                <w:ilvl w:val="0"/>
                <w:numId w:val="3"/>
              </w:numPr>
              <w:snapToGrid w:val="0"/>
              <w:spacing w:after="0" w:line="240" w:lineRule="auto"/>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414546">
            <w:pPr>
              <w:pStyle w:val="a3"/>
              <w:widowControl w:val="0"/>
              <w:numPr>
                <w:ilvl w:val="0"/>
                <w:numId w:val="3"/>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D57181" w:rsidP="00E2084E">
            <w:pPr>
              <w:snapToGrid w:val="0"/>
              <w:spacing w:after="0" w:line="240" w:lineRule="auto"/>
              <w:ind w:leftChars="100" w:left="220" w:firstLineChars="450" w:firstLine="900"/>
              <w:rPr>
                <w:rFonts w:ascii="標楷體" w:eastAsia="標楷體" w:hAnsi="標楷體" w:cs="Arial"/>
                <w:color w:val="FF0000"/>
                <w:sz w:val="20"/>
                <w:szCs w:val="20"/>
              </w:rPr>
            </w:pPr>
            <w:r>
              <w:rPr>
                <w:rFonts w:ascii="標楷體" w:eastAsia="標楷體" w:hAnsi="標楷體" w:cs="Arial" w:hint="eastAsia"/>
                <w:color w:val="FF0000"/>
                <w:sz w:val="20"/>
                <w:szCs w:val="20"/>
              </w:rPr>
              <w:t>8</w:t>
            </w:r>
            <w:r w:rsidR="00340FAE" w:rsidRPr="00836FD1">
              <w:rPr>
                <w:rFonts w:ascii="標楷體" w:eastAsia="標楷體" w:hAnsi="標楷體" w:cs="Arial"/>
                <w:color w:val="FF0000"/>
                <w:sz w:val="20"/>
                <w:szCs w:val="20"/>
              </w:rPr>
              <w:t>折優惠</w:t>
            </w:r>
          </w:p>
          <w:p w:rsidR="00634D72" w:rsidRPr="00634D72" w:rsidRDefault="00634D72" w:rsidP="00414546">
            <w:pPr>
              <w:pStyle w:val="a3"/>
              <w:numPr>
                <w:ilvl w:val="0"/>
                <w:numId w:val="4"/>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SSI會員且</w:t>
            </w:r>
            <w:r w:rsidR="00D16EEF">
              <w:rPr>
                <w:rFonts w:ascii="標楷體" w:eastAsia="標楷體" w:hAnsi="標楷體" w:cs="Arial" w:hint="eastAsia"/>
                <w:sz w:val="20"/>
                <w:szCs w:val="20"/>
              </w:rPr>
              <w:t>四</w:t>
            </w:r>
            <w:proofErr w:type="gramStart"/>
            <w:r w:rsidRPr="00634D72">
              <w:rPr>
                <w:rFonts w:ascii="標楷體" w:eastAsia="標楷體" w:hAnsi="標楷體" w:cs="Arial" w:hint="eastAsia"/>
                <w:sz w:val="20"/>
                <w:szCs w:val="20"/>
              </w:rPr>
              <w:t>週</w:t>
            </w:r>
            <w:proofErr w:type="gramEnd"/>
            <w:r w:rsidRPr="00634D72">
              <w:rPr>
                <w:rFonts w:ascii="標楷體" w:eastAsia="標楷體" w:hAnsi="標楷體" w:cs="Arial" w:hint="eastAsia"/>
                <w:sz w:val="20"/>
                <w:szCs w:val="20"/>
              </w:rPr>
              <w:t>前完成報名繳費</w:t>
            </w:r>
          </w:p>
          <w:p w:rsidR="00634D72" w:rsidRPr="00634D72" w:rsidRDefault="00634D72" w:rsidP="00414546">
            <w:pPr>
              <w:pStyle w:val="a3"/>
              <w:numPr>
                <w:ilvl w:val="0"/>
                <w:numId w:val="4"/>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414546">
            <w:pPr>
              <w:numPr>
                <w:ilvl w:val="0"/>
                <w:numId w:val="4"/>
              </w:numPr>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E2084E">
        <w:trPr>
          <w:cantSplit/>
          <w:trHeight w:val="619"/>
          <w:jc w:val="center"/>
        </w:trPr>
        <w:tc>
          <w:tcPr>
            <w:tcW w:w="1447" w:type="dxa"/>
            <w:tcBorders>
              <w:bottom w:val="single" w:sz="4" w:space="0" w:color="auto"/>
            </w:tcBorders>
            <w:shd w:val="clear" w:color="auto" w:fill="EAF1DD" w:themeFill="accent3" w:themeFillTint="33"/>
            <w:vAlign w:val="center"/>
          </w:tcPr>
          <w:p w:rsidR="00340FAE" w:rsidRPr="00035C95" w:rsidRDefault="00340FAE" w:rsidP="00E47011">
            <w:pPr>
              <w:snapToGrid w:val="0"/>
              <w:spacing w:after="0" w:line="300" w:lineRule="exact"/>
              <w:jc w:val="center"/>
              <w:rPr>
                <w:rFonts w:ascii="標楷體" w:eastAsia="標楷體" w:hAnsi="標楷體" w:cs="Arial"/>
                <w:color w:val="FFFFFF"/>
                <w:spacing w:val="30"/>
                <w:kern w:val="2"/>
                <w:sz w:val="20"/>
                <w:szCs w:val="20"/>
              </w:rPr>
            </w:pPr>
            <w:r w:rsidRPr="00035C95">
              <w:rPr>
                <w:rFonts w:ascii="標楷體" w:eastAsia="標楷體" w:hAnsi="標楷體"/>
                <w:sz w:val="20"/>
                <w:szCs w:val="20"/>
              </w:rPr>
              <w:t>現場課程</w:t>
            </w:r>
          </w:p>
        </w:tc>
        <w:tc>
          <w:tcPr>
            <w:tcW w:w="1493" w:type="dxa"/>
            <w:tcBorders>
              <w:bottom w:val="single" w:sz="4" w:space="0" w:color="auto"/>
            </w:tcBorders>
            <w:shd w:val="clear" w:color="auto" w:fill="EAF1DD" w:themeFill="accent3" w:themeFillTint="33"/>
            <w:vAlign w:val="center"/>
          </w:tcPr>
          <w:p w:rsidR="00340FAE" w:rsidRPr="00035C95" w:rsidRDefault="00340FAE" w:rsidP="00E43F64">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D57181">
              <w:rPr>
                <w:rFonts w:ascii="標楷體" w:eastAsia="標楷體" w:hAnsi="標楷體" w:cs="Times New Roman" w:hint="eastAsia"/>
                <w:kern w:val="2"/>
                <w:sz w:val="20"/>
                <w:szCs w:val="20"/>
              </w:rPr>
              <w:t>1</w:t>
            </w:r>
            <w:r w:rsidR="00A12A6A">
              <w:rPr>
                <w:rFonts w:ascii="標楷體" w:eastAsia="標楷體" w:hAnsi="標楷體" w:cs="Times New Roman" w:hint="eastAsia"/>
                <w:kern w:val="2"/>
                <w:sz w:val="20"/>
                <w:szCs w:val="20"/>
              </w:rPr>
              <w:t>6</w:t>
            </w:r>
            <w:r w:rsidR="00D57181">
              <w:rPr>
                <w:rFonts w:ascii="標楷體" w:eastAsia="標楷體" w:hAnsi="標楷體" w:cs="Times New Roman" w:hint="eastAsia"/>
                <w:kern w:val="2"/>
                <w:sz w:val="20"/>
                <w:szCs w:val="20"/>
              </w:rPr>
              <w:t>,000</w:t>
            </w:r>
          </w:p>
        </w:tc>
        <w:tc>
          <w:tcPr>
            <w:tcW w:w="3294" w:type="dxa"/>
            <w:gridSpan w:val="4"/>
            <w:tcBorders>
              <w:bottom w:val="single" w:sz="4" w:space="0" w:color="auto"/>
            </w:tcBorders>
            <w:shd w:val="clear" w:color="auto" w:fill="EAF1DD" w:themeFill="accent3" w:themeFillTint="33"/>
            <w:vAlign w:val="center"/>
          </w:tcPr>
          <w:p w:rsidR="00340FAE" w:rsidRPr="00035C95" w:rsidRDefault="00340FAE" w:rsidP="001A5B7A">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D57181">
              <w:rPr>
                <w:rFonts w:ascii="標楷體" w:eastAsia="標楷體" w:hAnsi="標楷體" w:cs="Times New Roman" w:hint="eastAsia"/>
                <w:kern w:val="2"/>
                <w:sz w:val="20"/>
                <w:szCs w:val="20"/>
              </w:rPr>
              <w:t>1</w:t>
            </w:r>
            <w:r w:rsidR="00A12A6A">
              <w:rPr>
                <w:rFonts w:ascii="標楷體" w:eastAsia="標楷體" w:hAnsi="標楷體" w:cs="Times New Roman" w:hint="eastAsia"/>
                <w:kern w:val="2"/>
                <w:sz w:val="20"/>
                <w:szCs w:val="20"/>
              </w:rPr>
              <w:t>4,400</w:t>
            </w:r>
          </w:p>
        </w:tc>
        <w:tc>
          <w:tcPr>
            <w:tcW w:w="3581" w:type="dxa"/>
            <w:gridSpan w:val="2"/>
            <w:tcBorders>
              <w:bottom w:val="single" w:sz="4" w:space="0" w:color="auto"/>
            </w:tcBorders>
            <w:shd w:val="clear" w:color="auto" w:fill="EAF1DD" w:themeFill="accent3" w:themeFillTint="33"/>
            <w:vAlign w:val="center"/>
          </w:tcPr>
          <w:p w:rsidR="00340FAE" w:rsidRPr="00035C95" w:rsidRDefault="00340FAE" w:rsidP="00D57181">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D57181">
              <w:rPr>
                <w:rFonts w:ascii="標楷體" w:eastAsia="標楷體" w:hAnsi="標楷體" w:cs="Times New Roman" w:hint="eastAsia"/>
                <w:kern w:val="2"/>
                <w:sz w:val="20"/>
                <w:szCs w:val="20"/>
              </w:rPr>
              <w:t>1</w:t>
            </w:r>
            <w:r w:rsidR="00A12A6A">
              <w:rPr>
                <w:rFonts w:ascii="標楷體" w:eastAsia="標楷體" w:hAnsi="標楷體" w:cs="Times New Roman" w:hint="eastAsia"/>
                <w:kern w:val="2"/>
                <w:sz w:val="20"/>
                <w:szCs w:val="20"/>
              </w:rPr>
              <w:t>2,800</w:t>
            </w:r>
          </w:p>
        </w:tc>
      </w:tr>
      <w:tr w:rsidR="00340FAE" w:rsidRPr="00836FD1" w:rsidTr="00E2084E">
        <w:trPr>
          <w:cantSplit/>
          <w:trHeight w:val="405"/>
          <w:jc w:val="center"/>
        </w:trPr>
        <w:tc>
          <w:tcPr>
            <w:tcW w:w="9815" w:type="dxa"/>
            <w:gridSpan w:val="8"/>
            <w:vAlign w:val="center"/>
          </w:tcPr>
          <w:p w:rsidR="005F13DD" w:rsidRPr="005F13DD" w:rsidRDefault="005F13DD" w:rsidP="005F13DD">
            <w:pPr>
              <w:widowControl w:val="0"/>
              <w:snapToGrid w:val="0"/>
              <w:spacing w:after="0" w:line="240" w:lineRule="auto"/>
              <w:rPr>
                <w:rFonts w:ascii="標楷體" w:eastAsia="標楷體" w:hAnsi="標楷體" w:cs="Times New Roman" w:hint="eastAsia"/>
                <w:kern w:val="2"/>
                <w:sz w:val="20"/>
                <w:szCs w:val="20"/>
              </w:rPr>
            </w:pPr>
            <w:r w:rsidRPr="005F13DD">
              <w:rPr>
                <w:rFonts w:ascii="標楷體" w:eastAsia="標楷體" w:hAnsi="標楷體" w:cs="Times New Roman" w:hint="eastAsia"/>
                <w:kern w:val="2"/>
                <w:sz w:val="20"/>
                <w:szCs w:val="20"/>
              </w:rPr>
              <w:t>課程總學費每位學員NT$13,000</w:t>
            </w:r>
          </w:p>
          <w:p w:rsidR="005F13DD" w:rsidRPr="005F13DD" w:rsidRDefault="005F13DD" w:rsidP="005F13DD">
            <w:pPr>
              <w:widowControl w:val="0"/>
              <w:snapToGrid w:val="0"/>
              <w:spacing w:after="0" w:line="0" w:lineRule="atLeast"/>
              <w:rPr>
                <w:rFonts w:ascii="標楷體" w:eastAsia="標楷體" w:hAnsi="標楷體" w:cs="Times New Roman" w:hint="eastAsia"/>
                <w:b/>
                <w:color w:val="333333"/>
                <w:kern w:val="2"/>
              </w:rPr>
            </w:pPr>
            <w:r w:rsidRPr="005F13DD">
              <w:rPr>
                <w:rFonts w:ascii="標楷體" w:eastAsia="標楷體" w:hAnsi="標楷體" w:cs="Times New Roman" w:hint="eastAsia"/>
                <w:b/>
                <w:kern w:val="2"/>
                <w:sz w:val="20"/>
                <w:szCs w:val="20"/>
              </w:rPr>
              <w:t>政府補助 NT$6,500，</w:t>
            </w:r>
            <w:r w:rsidRPr="005F13DD">
              <w:rPr>
                <w:rFonts w:ascii="標楷體" w:eastAsia="標楷體" w:hAnsi="標楷體" w:cs="Times New Roman" w:hint="eastAsia"/>
                <w:b/>
                <w:color w:val="FF0000"/>
                <w:kern w:val="2"/>
                <w:sz w:val="26"/>
                <w:szCs w:val="26"/>
              </w:rPr>
              <w:t>學員自付 NT$6,500。</w:t>
            </w:r>
            <w:r w:rsidRPr="005F13DD">
              <w:rPr>
                <w:rFonts w:ascii="標楷體" w:eastAsia="標楷體" w:hAnsi="標楷體" w:cs="Times New Roman" w:hint="eastAsia"/>
                <w:b/>
                <w:color w:val="333333"/>
                <w:kern w:val="2"/>
              </w:rPr>
              <w:t>補助名額亦有限.敬請把握</w:t>
            </w:r>
          </w:p>
          <w:p w:rsidR="005F13DD" w:rsidRPr="00035C95" w:rsidRDefault="005F13DD" w:rsidP="005F13DD">
            <w:pPr>
              <w:widowControl w:val="0"/>
              <w:snapToGrid w:val="0"/>
              <w:spacing w:after="0" w:line="300" w:lineRule="exact"/>
              <w:rPr>
                <w:rFonts w:ascii="標楷體" w:eastAsia="標楷體" w:hAnsi="標楷體" w:cs="Times New Roman"/>
                <w:kern w:val="2"/>
                <w:sz w:val="20"/>
                <w:szCs w:val="20"/>
              </w:rPr>
            </w:pPr>
            <w:r w:rsidRPr="005F13DD">
              <w:rPr>
                <w:rFonts w:ascii="標楷體" w:eastAsia="標楷體" w:hAnsi="標楷體" w:cs="Times New Roman" w:hint="eastAsia"/>
                <w:color w:val="FF0000"/>
                <w:kern w:val="2"/>
                <w:sz w:val="20"/>
                <w:szCs w:val="20"/>
                <w:shd w:val="clear" w:color="auto" w:fill="FFFFFF"/>
              </w:rPr>
              <w:t>依智慧電子</w:t>
            </w:r>
            <w:r w:rsidRPr="005F13DD">
              <w:rPr>
                <w:rFonts w:ascii="標楷體" w:eastAsia="標楷體" w:hAnsi="標楷體" w:cs="Times New Roman"/>
                <w:color w:val="FF0000"/>
                <w:kern w:val="2"/>
                <w:sz w:val="20"/>
                <w:szCs w:val="20"/>
                <w:shd w:val="clear" w:color="auto" w:fill="FFFFFF"/>
              </w:rPr>
              <w:t>學院計畫</w:t>
            </w:r>
            <w:r w:rsidRPr="005F13DD">
              <w:rPr>
                <w:rFonts w:ascii="標楷體" w:eastAsia="標楷體" w:hAnsi="標楷體" w:cs="Times New Roman" w:hint="eastAsia"/>
                <w:color w:val="FF0000"/>
                <w:kern w:val="2"/>
                <w:sz w:val="20"/>
                <w:szCs w:val="20"/>
                <w:shd w:val="clear" w:color="auto" w:fill="FFFFFF"/>
              </w:rPr>
              <w:t>，學員符合補助條件並準時繳交相關文件。上課出席率達80％以上。</w:t>
            </w:r>
          </w:p>
        </w:tc>
      </w:tr>
      <w:tr w:rsidR="00C14786" w:rsidRPr="00836FD1" w:rsidTr="00E2084E">
        <w:trPr>
          <w:cantSplit/>
          <w:trHeight w:val="405"/>
          <w:jc w:val="center"/>
        </w:trPr>
        <w:tc>
          <w:tcPr>
            <w:tcW w:w="9815" w:type="dxa"/>
            <w:gridSpan w:val="8"/>
            <w:vAlign w:val="center"/>
          </w:tcPr>
          <w:p w:rsidR="00C14786" w:rsidRPr="00035C95" w:rsidRDefault="00C14786" w:rsidP="00035C95">
            <w:pPr>
              <w:widowControl w:val="0"/>
              <w:snapToGrid w:val="0"/>
              <w:spacing w:after="0" w:line="300" w:lineRule="exact"/>
              <w:ind w:firstLineChars="50" w:firstLine="100"/>
              <w:rPr>
                <w:rFonts w:ascii="標楷體" w:eastAsia="標楷體" w:hAnsi="標楷體" w:cs="Times New Roman"/>
                <w:bCs/>
                <w:kern w:val="2"/>
                <w:sz w:val="20"/>
                <w:szCs w:val="20"/>
              </w:rPr>
            </w:pPr>
            <w:bookmarkStart w:id="20" w:name="OLE_LINK61"/>
            <w:r w:rsidRPr="00035C95">
              <w:rPr>
                <w:rFonts w:ascii="標楷體" w:eastAsia="標楷體" w:hAnsi="標楷體" w:cs="Times New Roman" w:hint="eastAsia"/>
                <w:bCs/>
                <w:kern w:val="2"/>
                <w:sz w:val="20"/>
                <w:szCs w:val="20"/>
              </w:rPr>
              <w:t>以上價格</w:t>
            </w:r>
            <w:proofErr w:type="gramStart"/>
            <w:r w:rsidRPr="00035C95">
              <w:rPr>
                <w:rFonts w:ascii="標楷體" w:eastAsia="標楷體" w:hAnsi="標楷體" w:cs="Times New Roman" w:hint="eastAsia"/>
                <w:bCs/>
                <w:kern w:val="2"/>
                <w:sz w:val="20"/>
                <w:szCs w:val="20"/>
              </w:rPr>
              <w:t>不含款郵電</w:t>
            </w:r>
            <w:proofErr w:type="gramEnd"/>
            <w:r w:rsidRPr="00035C95">
              <w:rPr>
                <w:rFonts w:ascii="標楷體" w:eastAsia="標楷體" w:hAnsi="標楷體" w:cs="Times New Roman" w:hint="eastAsia"/>
                <w:bCs/>
                <w:kern w:val="2"/>
                <w:sz w:val="20"/>
                <w:szCs w:val="20"/>
              </w:rPr>
              <w:t>與匯款費用</w:t>
            </w:r>
            <w:bookmarkEnd w:id="20"/>
          </w:p>
        </w:tc>
      </w:tr>
      <w:tr w:rsidR="00127029" w:rsidRPr="00836FD1" w:rsidTr="00E2084E">
        <w:trPr>
          <w:cantSplit/>
          <w:trHeight w:val="405"/>
          <w:jc w:val="center"/>
        </w:trPr>
        <w:tc>
          <w:tcPr>
            <w:tcW w:w="1447" w:type="dxa"/>
            <w:vMerge w:val="restart"/>
            <w:shd w:val="clear" w:color="auto" w:fill="auto"/>
            <w:vAlign w:val="center"/>
          </w:tcPr>
          <w:p w:rsidR="00127029" w:rsidRPr="00836FD1" w:rsidRDefault="00127029" w:rsidP="00E47011">
            <w:pPr>
              <w:snapToGrid w:val="0"/>
              <w:spacing w:after="0" w:line="30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kern w:val="2"/>
                <w:sz w:val="20"/>
                <w:szCs w:val="20"/>
              </w:rPr>
              <w:t>ATM轉帳</w:t>
            </w:r>
          </w:p>
        </w:tc>
        <w:tc>
          <w:tcPr>
            <w:tcW w:w="6875" w:type="dxa"/>
            <w:gridSpan w:val="6"/>
            <w:tcBorders>
              <w:bottom w:val="single" w:sz="4" w:space="0" w:color="auto"/>
            </w:tcBorders>
            <w:shd w:val="clear" w:color="auto" w:fill="auto"/>
            <w:vAlign w:val="center"/>
          </w:tcPr>
          <w:p w:rsidR="00127029" w:rsidRPr="00C41BE9" w:rsidRDefault="00127029" w:rsidP="00AE0C61">
            <w:pPr>
              <w:spacing w:after="0" w:line="28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銀行：兆豐國際商業銀行 竹科新安分行 總行代號 017</w:t>
            </w:r>
          </w:p>
          <w:p w:rsidR="00127029" w:rsidRPr="00C41BE9" w:rsidRDefault="00127029" w:rsidP="00AE0C61">
            <w:pPr>
              <w:spacing w:after="0" w:line="28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帳號： 020-09-02898-0　戶名：亞卓國際顧問股份有限公司</w:t>
            </w:r>
          </w:p>
        </w:tc>
      </w:tr>
      <w:tr w:rsidR="00127029" w:rsidRPr="00836FD1" w:rsidTr="00E2084E">
        <w:trPr>
          <w:cantSplit/>
          <w:trHeight w:val="405"/>
          <w:jc w:val="center"/>
        </w:trPr>
        <w:tc>
          <w:tcPr>
            <w:tcW w:w="1447" w:type="dxa"/>
            <w:vMerge/>
            <w:shd w:val="clear" w:color="auto" w:fill="auto"/>
            <w:vAlign w:val="center"/>
          </w:tcPr>
          <w:p w:rsidR="00127029" w:rsidRPr="00836FD1" w:rsidRDefault="00127029"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127029" w:rsidRPr="00C41BE9" w:rsidRDefault="00127029" w:rsidP="00AE0C61">
            <w:pPr>
              <w:widowControl w:val="0"/>
              <w:tabs>
                <w:tab w:val="center" w:pos="4153"/>
                <w:tab w:val="right" w:pos="8306"/>
              </w:tabs>
              <w:spacing w:after="0" w:line="280" w:lineRule="exact"/>
              <w:rPr>
                <w:rFonts w:ascii="標楷體" w:eastAsia="標楷體" w:hAnsi="標楷體" w:cs="Times New Roman"/>
                <w:color w:val="000000" w:themeColor="text1"/>
                <w:kern w:val="2"/>
                <w:sz w:val="20"/>
                <w:szCs w:val="20"/>
              </w:rPr>
            </w:pPr>
            <w:r w:rsidRPr="00C41BE9">
              <w:rPr>
                <w:rFonts w:ascii="標楷體" w:eastAsia="標楷體" w:hAnsi="標楷體" w:cs="Times New Roman" w:hint="eastAsia"/>
                <w:color w:val="000000" w:themeColor="text1"/>
                <w:kern w:val="2"/>
                <w:sz w:val="20"/>
                <w:szCs w:val="20"/>
              </w:rPr>
              <w:t>抬頭：亞卓國際顧問股份有限公司（劃線並禁止背書轉讓）</w:t>
            </w:r>
          </w:p>
          <w:p w:rsidR="00127029" w:rsidRPr="00C41BE9" w:rsidRDefault="00127029" w:rsidP="00AE0C61">
            <w:pPr>
              <w:spacing w:after="0" w:line="280" w:lineRule="exact"/>
              <w:rPr>
                <w:rFonts w:ascii="標楷體" w:eastAsia="標楷體" w:hAnsi="標楷體" w:cs="Arial"/>
                <w:color w:val="FF0000"/>
                <w:sz w:val="20"/>
                <w:szCs w:val="20"/>
              </w:rPr>
            </w:pPr>
            <w:r w:rsidRPr="00C41BE9">
              <w:rPr>
                <w:rFonts w:ascii="標楷體" w:eastAsia="標楷體" w:hAnsi="標楷體" w:cs="Times New Roman" w:hint="eastAsia"/>
                <w:color w:val="000000" w:themeColor="text1"/>
                <w:kern w:val="2"/>
                <w:sz w:val="20"/>
                <w:szCs w:val="20"/>
              </w:rPr>
              <w:t>支票</w:t>
            </w:r>
            <w:proofErr w:type="gramStart"/>
            <w:r w:rsidRPr="00C41BE9">
              <w:rPr>
                <w:rFonts w:ascii="標楷體" w:eastAsia="標楷體" w:hAnsi="標楷體" w:cs="Times New Roman" w:hint="eastAsia"/>
                <w:color w:val="000000" w:themeColor="text1"/>
                <w:kern w:val="2"/>
                <w:sz w:val="20"/>
                <w:szCs w:val="20"/>
              </w:rPr>
              <w:t>逕</w:t>
            </w:r>
            <w:proofErr w:type="gramEnd"/>
            <w:r w:rsidRPr="00C41BE9">
              <w:rPr>
                <w:rFonts w:ascii="標楷體" w:eastAsia="標楷體" w:hAnsi="標楷體" w:cs="Times New Roman" w:hint="eastAsia"/>
                <w:color w:val="000000" w:themeColor="text1"/>
                <w:kern w:val="2"/>
                <w:sz w:val="20"/>
                <w:szCs w:val="20"/>
              </w:rPr>
              <w:t>寄：『 30071新竹市光復路二段352號6樓(清華資訊大樓)亞卓國際顧問股份有限公司 啟』</w:t>
            </w:r>
          </w:p>
        </w:tc>
      </w:tr>
      <w:tr w:rsidR="00127029" w:rsidRPr="00836FD1" w:rsidTr="00E2084E">
        <w:trPr>
          <w:cantSplit/>
          <w:trHeight w:val="405"/>
          <w:jc w:val="center"/>
        </w:trPr>
        <w:tc>
          <w:tcPr>
            <w:tcW w:w="1447" w:type="dxa"/>
            <w:vMerge/>
            <w:tcBorders>
              <w:bottom w:val="single" w:sz="4" w:space="0" w:color="auto"/>
            </w:tcBorders>
            <w:shd w:val="clear" w:color="auto" w:fill="auto"/>
            <w:vAlign w:val="center"/>
          </w:tcPr>
          <w:p w:rsidR="00127029" w:rsidRPr="00836FD1" w:rsidRDefault="00127029"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信用卡</w:t>
            </w:r>
          </w:p>
        </w:tc>
        <w:tc>
          <w:tcPr>
            <w:tcW w:w="6875" w:type="dxa"/>
            <w:gridSpan w:val="6"/>
            <w:tcBorders>
              <w:bottom w:val="single" w:sz="4" w:space="0" w:color="auto"/>
            </w:tcBorders>
            <w:shd w:val="clear" w:color="auto" w:fill="auto"/>
            <w:vAlign w:val="center"/>
          </w:tcPr>
          <w:p w:rsidR="00127029" w:rsidRPr="00836FD1" w:rsidRDefault="00127029" w:rsidP="00090CC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請洽本會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學會下載表單</w:t>
            </w:r>
            <w:r w:rsidRPr="00836FD1">
              <w:rPr>
                <w:rFonts w:ascii="標楷體" w:eastAsia="標楷體" w:hAnsi="標楷體" w:cs="Times New Roman"/>
                <w:kern w:val="2"/>
                <w:sz w:val="20"/>
                <w:szCs w:val="20"/>
              </w:rPr>
              <w:t xml:space="preserve"> </w:t>
            </w:r>
          </w:p>
        </w:tc>
      </w:tr>
    </w:tbl>
    <w:p w:rsidR="00B82B7E" w:rsidRDefault="00B82B7E" w:rsidP="00E47011">
      <w:pPr>
        <w:widowControl w:val="0"/>
        <w:snapToGrid w:val="0"/>
        <w:spacing w:after="0" w:line="300" w:lineRule="exact"/>
        <w:rPr>
          <w:rFonts w:ascii="標楷體" w:eastAsia="標楷體" w:hAnsi="標楷體" w:cs="Times New Roman"/>
          <w:b/>
          <w:color w:val="FF0000"/>
          <w:kern w:val="2"/>
        </w:rPr>
      </w:pPr>
      <w:bookmarkStart w:id="21" w:name="OLE_LINK64"/>
      <w:bookmarkStart w:id="22" w:name="OLE_LINK65"/>
    </w:p>
    <w:p w:rsidR="00BF10CB" w:rsidRPr="00836FD1" w:rsidRDefault="00BF10CB" w:rsidP="00E47011">
      <w:pPr>
        <w:widowControl w:val="0"/>
        <w:snapToGrid w:val="0"/>
        <w:spacing w:after="0" w:line="300" w:lineRule="exact"/>
        <w:rPr>
          <w:rFonts w:ascii="標楷體" w:eastAsia="標楷體" w:hAnsi="標楷體" w:cs="Times New Roman"/>
          <w:b/>
          <w:color w:val="FF0000"/>
          <w:kern w:val="2"/>
        </w:rPr>
      </w:pPr>
      <w:r w:rsidRPr="00836FD1">
        <w:rPr>
          <w:rFonts w:ascii="標楷體" w:eastAsia="標楷體" w:hAnsi="標楷體" w:cs="Times New Roman" w:hint="eastAsia"/>
          <w:b/>
          <w:color w:val="FF0000"/>
          <w:kern w:val="2"/>
        </w:rPr>
        <w:t>【注意事項】</w:t>
      </w:r>
    </w:p>
    <w:p w:rsidR="00DE460D" w:rsidRDefault="00DE460D"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Pr>
          <w:rFonts w:ascii="標楷體" w:eastAsia="標楷體" w:hAnsi="標楷體" w:cs="Times New Roman" w:hint="eastAsia"/>
          <w:color w:val="000000"/>
          <w:kern w:val="2"/>
        </w:rPr>
        <w:t>為尊重智財權，課程進行中禁止錄音</w:t>
      </w:r>
      <w:r w:rsidR="00473020">
        <w:rPr>
          <w:rFonts w:ascii="標楷體" w:eastAsia="標楷體" w:hAnsi="標楷體" w:cs="Times New Roman" w:hint="eastAsia"/>
          <w:color w:val="000000"/>
          <w:kern w:val="2"/>
        </w:rPr>
        <w:t>、錄影</w:t>
      </w:r>
      <w:r w:rsidR="00DE06A0">
        <w:rPr>
          <w:rFonts w:ascii="標楷體" w:eastAsia="標楷體" w:hAnsi="標楷體" w:cs="Times New Roman" w:hint="eastAsia"/>
          <w:color w:val="000000"/>
          <w:kern w:val="2"/>
        </w:rPr>
        <w:t>。</w:t>
      </w:r>
    </w:p>
    <w:p w:rsidR="00BF10CB" w:rsidRPr="00DE06A0" w:rsidRDefault="00BF10CB" w:rsidP="00414546">
      <w:pPr>
        <w:pStyle w:val="a3"/>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DE06A0">
        <w:rPr>
          <w:rFonts w:ascii="標楷體" w:eastAsia="標楷體" w:hAnsi="標楷體" w:cs="Times New Roman" w:hint="eastAsia"/>
          <w:color w:val="000000"/>
          <w:kern w:val="2"/>
        </w:rPr>
        <w:t>本會保留修訂課程、中斷課程及未達最低開課人數時取消課程之權利。</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因學員個人因素，上課前</w:t>
      </w:r>
      <w:r w:rsidRPr="00836FD1">
        <w:rPr>
          <w:rFonts w:ascii="標楷體" w:eastAsia="標楷體" w:hAnsi="標楷體" w:cs="Times New Roman"/>
          <w:color w:val="000000"/>
          <w:kern w:val="2"/>
        </w:rPr>
        <w:t>7天後即不得退費，但得轉讓、</w:t>
      </w:r>
      <w:proofErr w:type="gramStart"/>
      <w:r w:rsidRPr="00836FD1">
        <w:rPr>
          <w:rFonts w:ascii="標楷體" w:eastAsia="標楷體" w:hAnsi="標楷體" w:cs="Times New Roman" w:hint="eastAsia"/>
          <w:color w:val="000000"/>
          <w:kern w:val="2"/>
        </w:rPr>
        <w:t>轉課</w:t>
      </w:r>
      <w:proofErr w:type="gramEnd"/>
      <w:r w:rsidRPr="00836FD1">
        <w:rPr>
          <w:rFonts w:ascii="標楷體" w:eastAsia="標楷體" w:hAnsi="標楷體" w:cs="Times New Roman" w:hint="eastAsia"/>
          <w:color w:val="000000"/>
          <w:kern w:val="2"/>
        </w:rPr>
        <w:t>、或保留。</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上課前</w:t>
      </w:r>
      <w:r w:rsidRPr="00836FD1">
        <w:rPr>
          <w:rFonts w:ascii="標楷體" w:eastAsia="標楷體" w:hAnsi="標楷體" w:cs="Times New Roman"/>
          <w:color w:val="000000"/>
          <w:kern w:val="2"/>
        </w:rPr>
        <w:t>7天以上申請退費，退費時扣除手續費10%。</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若退費因素為學會課程取消或延課因素，學會負擔退費之手續費。</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學會保留因故調整課程時間，並通知已報名學員知悉。</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費用含教材講義茶水、現場午餐。</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w:t>
      </w:r>
      <w:r w:rsidRPr="00836FD1">
        <w:rPr>
          <w:rFonts w:ascii="標楷體" w:eastAsia="標楷體" w:hAnsi="標楷體" w:cs="Times New Roman"/>
          <w:b/>
          <w:color w:val="FF0000"/>
          <w:kern w:val="2"/>
        </w:rPr>
        <w:t>*</w:t>
      </w:r>
      <w:r w:rsidRPr="00836FD1">
        <w:rPr>
          <w:rFonts w:ascii="標楷體" w:eastAsia="標楷體" w:hAnsi="標楷體" w:cs="Times New Roman" w:hint="eastAsia"/>
          <w:color w:val="000000"/>
          <w:kern w:val="2"/>
        </w:rPr>
        <w:t>」項目請務必填寫，以利行前通知，或聯絡注意事項。</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需</w:t>
      </w:r>
      <w:proofErr w:type="gramStart"/>
      <w:r w:rsidRPr="00836FD1">
        <w:rPr>
          <w:rFonts w:ascii="標楷體" w:eastAsia="標楷體" w:hAnsi="標楷體" w:cs="Times New Roman" w:hint="eastAsia"/>
          <w:color w:val="000000"/>
          <w:kern w:val="2"/>
        </w:rPr>
        <w:t>報帳</w:t>
      </w:r>
      <w:proofErr w:type="gramEnd"/>
      <w:r w:rsidRPr="00836FD1">
        <w:rPr>
          <w:rFonts w:ascii="標楷體" w:eastAsia="標楷體" w:hAnsi="標楷體" w:cs="Times New Roman" w:hint="eastAsia"/>
          <w:color w:val="000000"/>
          <w:kern w:val="2"/>
        </w:rPr>
        <w:t>者，請務必填寫「公司抬頭」及「統一編號」欄，以利開立收據。</w:t>
      </w:r>
    </w:p>
    <w:p w:rsidR="00BF10CB" w:rsidRPr="00836FD1" w:rsidRDefault="00BF10CB" w:rsidP="00414546">
      <w:pPr>
        <w:widowControl w:val="0"/>
        <w:numPr>
          <w:ilvl w:val="0"/>
          <w:numId w:val="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proofErr w:type="gramStart"/>
      <w:r w:rsidRPr="00836FD1">
        <w:rPr>
          <w:rFonts w:ascii="標楷體" w:eastAsia="標楷體" w:hAnsi="標楷體" w:cs="Times New Roman" w:hint="eastAsia"/>
          <w:color w:val="000000"/>
          <w:kern w:val="2"/>
        </w:rPr>
        <w:t>團報時</w:t>
      </w:r>
      <w:proofErr w:type="gramEnd"/>
      <w:r w:rsidRPr="00836FD1">
        <w:rPr>
          <w:rFonts w:ascii="標楷體" w:eastAsia="標楷體" w:hAnsi="標楷體" w:cs="Times New Roman" w:hint="eastAsia"/>
          <w:color w:val="000000"/>
          <w:kern w:val="2"/>
        </w:rPr>
        <w:t>每人仍需填一份資料，並加</w:t>
      </w:r>
      <w:proofErr w:type="gramStart"/>
      <w:r w:rsidRPr="00836FD1">
        <w:rPr>
          <w:rFonts w:ascii="標楷體" w:eastAsia="標楷體" w:hAnsi="標楷體" w:cs="Times New Roman" w:hint="eastAsia"/>
          <w:color w:val="000000"/>
          <w:kern w:val="2"/>
        </w:rPr>
        <w:t>註團報</w:t>
      </w:r>
      <w:proofErr w:type="gramEnd"/>
      <w:r w:rsidRPr="00836FD1">
        <w:rPr>
          <w:rFonts w:ascii="標楷體" w:eastAsia="標楷體" w:hAnsi="標楷體" w:cs="Times New Roman" w:hint="eastAsia"/>
          <w:color w:val="000000"/>
          <w:kern w:val="2"/>
        </w:rPr>
        <w:t>聯絡人聯絡資料。</w:t>
      </w:r>
    </w:p>
    <w:bookmarkEnd w:id="21"/>
    <w:bookmarkEnd w:id="22"/>
    <w:p w:rsidR="00BF10CB" w:rsidRPr="00836FD1" w:rsidRDefault="00BF10CB" w:rsidP="00090CC0">
      <w:pPr>
        <w:widowControl w:val="0"/>
        <w:snapToGrid w:val="0"/>
        <w:spacing w:after="0" w:line="300" w:lineRule="exact"/>
        <w:rPr>
          <w:rFonts w:ascii="標楷體" w:eastAsia="標楷體" w:hAnsi="標楷體" w:cs="Times New Roman"/>
          <w:color w:val="000000"/>
          <w:kern w:val="2"/>
        </w:rPr>
      </w:pPr>
    </w:p>
    <w:sectPr w:rsidR="00BF10CB" w:rsidRPr="00836FD1" w:rsidSect="004F4774">
      <w:headerReference w:type="default" r:id="rId14"/>
      <w:footerReference w:type="default" r:id="rId15"/>
      <w:pgSz w:w="11906" w:h="16838"/>
      <w:pgMar w:top="1440" w:right="1080" w:bottom="993" w:left="1080" w:header="284"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73" w:rsidRDefault="00157973" w:rsidP="003635B2">
      <w:r>
        <w:separator/>
      </w:r>
    </w:p>
  </w:endnote>
  <w:endnote w:type="continuationSeparator" w:id="0">
    <w:p w:rsidR="00157973" w:rsidRDefault="00157973"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POP1體W9">
    <w:panose1 w:val="040B09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3" w:name="OLE_LINK66"/>
  <w:bookmarkStart w:id="24" w:name="OLE_LINK67"/>
  <w:p w:rsidR="00C0594D" w:rsidRPr="00E47011" w:rsidRDefault="000853D7" w:rsidP="00A60B08">
    <w:pPr>
      <w:pStyle w:val="a7"/>
      <w:jc w:val="right"/>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EndPr/>
      <w:sdtContent>
        <w:r w:rsidR="00C0594D">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4491621C" wp14:editId="186D92FB">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0594D" w:rsidRPr="00E47011" w:rsidRDefault="00C0594D">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0853D7" w:rsidRPr="000853D7">
                                <w:rPr>
                                  <w:rFonts w:ascii="Trebuchet MS" w:hAnsi="Trebuchet MS"/>
                                  <w:noProof/>
                                  <w:szCs w:val="16"/>
                                  <w:lang w:val="zh-TW"/>
                                </w:rPr>
                                <w:t>2</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7" style="position:absolute;left:0;text-align:left;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C0594D" w:rsidRPr="00E47011" w:rsidRDefault="00C0594D">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0853D7" w:rsidRPr="000853D7">
                          <w:rPr>
                            <w:rFonts w:ascii="Trebuchet MS" w:hAnsi="Trebuchet MS"/>
                            <w:noProof/>
                            <w:szCs w:val="16"/>
                            <w:lang w:val="zh-TW"/>
                          </w:rPr>
                          <w:t>2</w:t>
                        </w:r>
                        <w:r w:rsidRPr="00E47011">
                          <w:rPr>
                            <w:rFonts w:ascii="Trebuchet MS" w:hAnsi="Trebuchet MS"/>
                            <w:szCs w:val="16"/>
                          </w:rPr>
                          <w:fldChar w:fldCharType="end"/>
                        </w:r>
                      </w:p>
                    </w:txbxContent>
                  </v:textbox>
                </v:rect>
              </w:pict>
            </mc:Fallback>
          </mc:AlternateContent>
        </w:r>
        <w:bookmarkEnd w:id="23"/>
        <w:bookmarkEnd w:id="24"/>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73" w:rsidRDefault="00157973" w:rsidP="003635B2">
      <w:r>
        <w:separator/>
      </w:r>
    </w:p>
  </w:footnote>
  <w:footnote w:type="continuationSeparator" w:id="0">
    <w:p w:rsidR="00157973" w:rsidRDefault="00157973"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4D" w:rsidRPr="00A60B7B" w:rsidRDefault="00A60B08" w:rsidP="00254234">
    <w:pPr>
      <w:pStyle w:val="a5"/>
      <w:tabs>
        <w:tab w:val="clear" w:pos="8306"/>
        <w:tab w:val="right" w:pos="9781"/>
      </w:tabs>
      <w:spacing w:after="0" w:line="240" w:lineRule="auto"/>
      <w:ind w:right="-34"/>
      <w:jc w:val="center"/>
      <w:rPr>
        <w:rFonts w:asciiTheme="minorEastAsia" w:hAnsiTheme="minorEastAsia"/>
      </w:rPr>
    </w:pPr>
    <w:r>
      <w:rPr>
        <w:rFonts w:hint="eastAsia"/>
      </w:rPr>
      <w:t xml:space="preserve">     </w:t>
    </w:r>
    <w:r w:rsidR="00B82B7E">
      <w:rPr>
        <w:noProof/>
        <w:color w:val="0000FF"/>
      </w:rPr>
      <w:drawing>
        <wp:inline distT="0" distB="0" distL="0" distR="0" wp14:anchorId="496C64A2" wp14:editId="5E5D83AD">
          <wp:extent cx="382952" cy="312615"/>
          <wp:effectExtent l="0" t="0" r="0" b="0"/>
          <wp:docPr id="3" name="圖片 3" descr="Agiteklogo_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log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8" cy="315689"/>
                  </a:xfrm>
                  <a:prstGeom prst="rect">
                    <a:avLst/>
                  </a:prstGeom>
                  <a:noFill/>
                  <a:ln>
                    <a:noFill/>
                  </a:ln>
                </pic:spPr>
              </pic:pic>
            </a:graphicData>
          </a:graphic>
        </wp:inline>
      </w:drawing>
    </w:r>
    <w:r>
      <w:rPr>
        <w:rFonts w:hint="eastAsia"/>
      </w:rPr>
      <w:t xml:space="preserve">                                                           </w:t>
    </w:r>
    <w:r w:rsidR="003B7E68">
      <w:rPr>
        <w:rFonts w:hint="eastAsia"/>
      </w:rPr>
      <w:t xml:space="preserve">    </w:t>
    </w:r>
    <w:r>
      <w:rPr>
        <w:rFonts w:hint="eastAsia"/>
      </w:rPr>
      <w:t xml:space="preserve"> </w:t>
    </w:r>
    <w:r w:rsidR="00C0594D">
      <w:rPr>
        <w:rFonts w:hint="eastAsia"/>
      </w:rPr>
      <w:t xml:space="preserve">    </w:t>
    </w:r>
    <w:r w:rsidR="00C0594D" w:rsidRPr="004F79E6">
      <w:rPr>
        <w:rFonts w:asciiTheme="minorEastAsia" w:hAnsiTheme="minorEastAsia" w:hint="eastAsia"/>
      </w:rPr>
      <w:t>2015年</w:t>
    </w:r>
    <w:r w:rsidR="007A3384">
      <w:rPr>
        <w:rFonts w:asciiTheme="minorEastAsia" w:hAnsiTheme="minorEastAsia" w:hint="eastAsia"/>
      </w:rPr>
      <w:t>4</w:t>
    </w:r>
    <w:r w:rsidR="00C0594D" w:rsidRPr="004F79E6">
      <w:rPr>
        <w:rFonts w:asciiTheme="minorEastAsia" w:hAnsiTheme="minorEastAsia" w:hint="eastAsia"/>
      </w:rPr>
      <w:t>月</w:t>
    </w:r>
    <w:r w:rsidR="007A3384">
      <w:rPr>
        <w:rFonts w:asciiTheme="minorEastAsia" w:hAnsiTheme="minorEastAsia" w:hint="eastAsia"/>
      </w:rPr>
      <w:t>2</w:t>
    </w:r>
    <w:r w:rsidR="00A91241">
      <w:rPr>
        <w:rFonts w:asciiTheme="minorEastAsia" w:hAnsiTheme="minorEastAsia" w:hint="eastAsia"/>
      </w:rPr>
      <w:t>3-24</w:t>
    </w:r>
    <w:r w:rsidR="00C0594D" w:rsidRPr="004F79E6">
      <w:rPr>
        <w:rFonts w:asciiTheme="minorEastAsia" w:hAnsiTheme="minorEastAsia" w:hint="eastAsia"/>
      </w:rPr>
      <w:t>日</w:t>
    </w:r>
  </w:p>
  <w:p w:rsidR="00C0594D" w:rsidRDefault="00C0594D" w:rsidP="00254234">
    <w:pPr>
      <w:pStyle w:val="a5"/>
      <w:tabs>
        <w:tab w:val="clear" w:pos="8306"/>
        <w:tab w:val="left" w:pos="0"/>
        <w:tab w:val="right" w:pos="9781"/>
      </w:tabs>
      <w:spacing w:after="0" w:line="200" w:lineRule="exact"/>
      <w:ind w:right="-35"/>
    </w:pPr>
    <w:r w:rsidRPr="004F79E6">
      <w:rPr>
        <w:rFonts w:asciiTheme="minorEastAsia" w:hAnsiTheme="minorEastAsia" w:cs="Times New Roman" w:hint="eastAsia"/>
        <w:sz w:val="18"/>
        <w:szCs w:val="18"/>
      </w:rPr>
      <w:t>台灣</w:t>
    </w:r>
    <w:proofErr w:type="gramStart"/>
    <w:r w:rsidRPr="004F79E6">
      <w:rPr>
        <w:rFonts w:asciiTheme="minorEastAsia" w:hAnsiTheme="minorEastAsia" w:cs="Times New Roman" w:hint="eastAsia"/>
        <w:sz w:val="18"/>
        <w:szCs w:val="18"/>
      </w:rPr>
      <w:t>唯一可授證</w:t>
    </w:r>
    <w:proofErr w:type="gramEnd"/>
    <w:r w:rsidRPr="004F79E6">
      <w:rPr>
        <w:rFonts w:asciiTheme="minorEastAsia" w:hAnsiTheme="minorEastAsia" w:cs="Times New Roman" w:hint="eastAsia"/>
        <w:sz w:val="18"/>
        <w:szCs w:val="18"/>
      </w:rPr>
      <w:t>【</w:t>
    </w:r>
    <w:r w:rsidRPr="004F79E6">
      <w:rPr>
        <w:rFonts w:asciiTheme="minorEastAsia" w:hAnsiTheme="minorEastAsia" w:cs="Times New Roman"/>
        <w:sz w:val="18"/>
        <w:szCs w:val="18"/>
      </w:rPr>
      <w:t>TRIZ國際證照】機構</w:t>
    </w:r>
    <w:r w:rsidRPr="00A60B7B">
      <w:rPr>
        <w:rFonts w:asciiTheme="minorEastAsia" w:hAnsiTheme="minorEastAsia" w:cs="Times New Roman"/>
      </w:rPr>
      <w:t xml:space="preserve"> </w:t>
    </w:r>
    <w:r>
      <w:rPr>
        <w:rFonts w:asciiTheme="minorEastAsia" w:hAnsiTheme="minorEastAsia" w:cs="Times New Roman" w:hint="eastAsia"/>
      </w:rPr>
      <w:t xml:space="preserve">   </w:t>
    </w:r>
    <w:r w:rsidRPr="00A60B7B">
      <w:rPr>
        <w:rFonts w:asciiTheme="minorEastAsia" w:hAnsiTheme="minorEastAsia" w:cs="Times New Roman"/>
      </w:rPr>
      <w:t xml:space="preserve"> </w:t>
    </w:r>
    <w:r>
      <w:rPr>
        <w:rFonts w:asciiTheme="minorEastAsia" w:hAnsiTheme="minorEastAsia" w:cs="Times New Roman" w:hint="eastAsia"/>
      </w:rPr>
      <w:t xml:space="preserve"> </w:t>
    </w:r>
    <w:r w:rsidRPr="00A60B7B">
      <w:rPr>
        <w:rFonts w:asciiTheme="minorEastAsia" w:hAnsiTheme="minorEastAsia" w:cs="Times New Roman"/>
      </w:rPr>
      <w:t xml:space="preserve"> </w:t>
    </w:r>
    <w:r w:rsidR="00A60B08">
      <w:rPr>
        <w:rFonts w:asciiTheme="minorEastAsia" w:hAnsiTheme="minorEastAsia" w:cs="Times New Roman" w:hint="eastAsia"/>
      </w:rPr>
      <w:t xml:space="preserve">        </w:t>
    </w:r>
    <w:r w:rsidR="00B82B7E">
      <w:rPr>
        <w:rFonts w:asciiTheme="minorEastAsia" w:hAnsiTheme="minorEastAsia" w:cs="Times New Roman" w:hint="eastAsia"/>
      </w:rPr>
      <w:t xml:space="preserve">  </w:t>
    </w:r>
    <w:r w:rsidR="00A60B08">
      <w:rPr>
        <w:rFonts w:asciiTheme="minorEastAsia" w:hAnsiTheme="minorEastAsia" w:cs="Times New Roman" w:hint="eastAsia"/>
      </w:rPr>
      <w:t xml:space="preserve">                 </w:t>
    </w:r>
    <w:r w:rsidRPr="00254234">
      <w:rPr>
        <w:rFonts w:asciiTheme="minorEastAsia" w:hAnsiTheme="minorEastAsia" w:cs="Times New Roman" w:hint="eastAsia"/>
      </w:rPr>
      <w:t xml:space="preserve"> </w:t>
    </w:r>
    <w:r w:rsidR="00A91241" w:rsidRPr="00A91241">
      <w:rPr>
        <w:rFonts w:asciiTheme="minorEastAsia" w:hAnsiTheme="minorEastAsia" w:cs="Times New Roman" w:hint="eastAsia"/>
      </w:rPr>
      <w:t>專利分析迴避強化、評估與智財策略</w:t>
    </w:r>
    <w:r w:rsidRPr="00A60B7B">
      <w:rPr>
        <w:rFonts w:asciiTheme="minorEastAsia" w:hAnsiTheme="minorEastAsia"/>
        <w:sz w:val="18"/>
        <w:szCs w:val="18"/>
      </w:rPr>
      <w:t xml:space="preserve"> </w:t>
    </w:r>
    <w:r w:rsidRPr="00A60B7B">
      <w:rPr>
        <w:rFonts w:asciiTheme="minorEastAsia" w:hAnsiTheme="minor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814"/>
    <w:multiLevelType w:val="hybridMultilevel"/>
    <w:tmpl w:val="3F041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BF0317"/>
    <w:multiLevelType w:val="hybridMultilevel"/>
    <w:tmpl w:val="86CCA668"/>
    <w:lvl w:ilvl="0" w:tplc="D2989270">
      <w:start w:val="7"/>
      <w:numFmt w:val="bullet"/>
      <w:lvlText w:val="★"/>
      <w:lvlJc w:val="left"/>
      <w:pPr>
        <w:tabs>
          <w:tab w:val="num" w:pos="360"/>
        </w:tabs>
        <w:ind w:left="360"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ED34CF"/>
    <w:multiLevelType w:val="hybridMultilevel"/>
    <w:tmpl w:val="589AA840"/>
    <w:lvl w:ilvl="0" w:tplc="D2989270">
      <w:start w:val="7"/>
      <w:numFmt w:val="bullet"/>
      <w:lvlText w:val="★"/>
      <w:lvlJc w:val="left"/>
      <w:pPr>
        <w:ind w:left="480" w:hanging="480"/>
      </w:pPr>
      <w:rPr>
        <w:rFonts w:ascii="華康儷粗宋" w:eastAsia="華康儷粗宋" w:hAnsi="Arial" w:cs="Arial" w:hint="eastAsia"/>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nsid w:val="287018E8"/>
    <w:multiLevelType w:val="hybridMultilevel"/>
    <w:tmpl w:val="6CC060B0"/>
    <w:lvl w:ilvl="0" w:tplc="04090009">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6">
    <w:nsid w:val="2E85712E"/>
    <w:multiLevelType w:val="hybridMultilevel"/>
    <w:tmpl w:val="6374F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38960DD9"/>
    <w:multiLevelType w:val="hybridMultilevel"/>
    <w:tmpl w:val="D7A8F3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3C816ABD"/>
    <w:multiLevelType w:val="hybridMultilevel"/>
    <w:tmpl w:val="3078E7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50D95EC2"/>
    <w:multiLevelType w:val="hybridMultilevel"/>
    <w:tmpl w:val="E93097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3033B71"/>
    <w:multiLevelType w:val="hybridMultilevel"/>
    <w:tmpl w:val="2EA857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A104563"/>
    <w:multiLevelType w:val="hybridMultilevel"/>
    <w:tmpl w:val="5EFEAED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45A00F9"/>
    <w:multiLevelType w:val="hybridMultilevel"/>
    <w:tmpl w:val="D930C0E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2"/>
  </w:num>
  <w:num w:numId="3">
    <w:abstractNumId w:val="1"/>
  </w:num>
  <w:num w:numId="4">
    <w:abstractNumId w:val="4"/>
  </w:num>
  <w:num w:numId="5">
    <w:abstractNumId w:val="6"/>
  </w:num>
  <w:num w:numId="6">
    <w:abstractNumId w:val="12"/>
  </w:num>
  <w:num w:numId="7">
    <w:abstractNumId w:val="10"/>
  </w:num>
  <w:num w:numId="8">
    <w:abstractNumId w:val="13"/>
  </w:num>
  <w:num w:numId="9">
    <w:abstractNumId w:val="8"/>
  </w:num>
  <w:num w:numId="10">
    <w:abstractNumId w:val="0"/>
  </w:num>
  <w:num w:numId="11">
    <w:abstractNumId w:val="5"/>
  </w:num>
  <w:num w:numId="12">
    <w:abstractNumId w:val="7"/>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595A"/>
    <w:rsid w:val="0001699C"/>
    <w:rsid w:val="00030F61"/>
    <w:rsid w:val="0003414D"/>
    <w:rsid w:val="00035B61"/>
    <w:rsid w:val="00035C95"/>
    <w:rsid w:val="0003724B"/>
    <w:rsid w:val="00043749"/>
    <w:rsid w:val="00053EC4"/>
    <w:rsid w:val="00054AB0"/>
    <w:rsid w:val="000638DD"/>
    <w:rsid w:val="00072B6E"/>
    <w:rsid w:val="00075B32"/>
    <w:rsid w:val="000853D7"/>
    <w:rsid w:val="00090CC0"/>
    <w:rsid w:val="00097176"/>
    <w:rsid w:val="000A3FE9"/>
    <w:rsid w:val="000A4CBC"/>
    <w:rsid w:val="000A71D0"/>
    <w:rsid w:val="000C7809"/>
    <w:rsid w:val="000D092A"/>
    <w:rsid w:val="000D3115"/>
    <w:rsid w:val="000D6DEC"/>
    <w:rsid w:val="000D71E8"/>
    <w:rsid w:val="000E017D"/>
    <w:rsid w:val="000F1656"/>
    <w:rsid w:val="00106B82"/>
    <w:rsid w:val="00111023"/>
    <w:rsid w:val="00111693"/>
    <w:rsid w:val="001126AB"/>
    <w:rsid w:val="001263C1"/>
    <w:rsid w:val="00127029"/>
    <w:rsid w:val="001340E8"/>
    <w:rsid w:val="00141C15"/>
    <w:rsid w:val="00152FCF"/>
    <w:rsid w:val="0015408A"/>
    <w:rsid w:val="00156D83"/>
    <w:rsid w:val="00157973"/>
    <w:rsid w:val="001624EF"/>
    <w:rsid w:val="001717B5"/>
    <w:rsid w:val="00186613"/>
    <w:rsid w:val="00186B4E"/>
    <w:rsid w:val="001A5B7A"/>
    <w:rsid w:val="001A6056"/>
    <w:rsid w:val="001A6078"/>
    <w:rsid w:val="001B0753"/>
    <w:rsid w:val="001C09A8"/>
    <w:rsid w:val="001C66FF"/>
    <w:rsid w:val="001D0468"/>
    <w:rsid w:val="001D0BF2"/>
    <w:rsid w:val="001D668D"/>
    <w:rsid w:val="001D6F57"/>
    <w:rsid w:val="001E03F8"/>
    <w:rsid w:val="001E0F9F"/>
    <w:rsid w:val="001E4A47"/>
    <w:rsid w:val="001E6120"/>
    <w:rsid w:val="001E737D"/>
    <w:rsid w:val="001E781F"/>
    <w:rsid w:val="001F35B6"/>
    <w:rsid w:val="001F7B32"/>
    <w:rsid w:val="00205028"/>
    <w:rsid w:val="00210720"/>
    <w:rsid w:val="00215FA0"/>
    <w:rsid w:val="0023137C"/>
    <w:rsid w:val="00233E6E"/>
    <w:rsid w:val="00237411"/>
    <w:rsid w:val="002529D5"/>
    <w:rsid w:val="0025419F"/>
    <w:rsid w:val="00254234"/>
    <w:rsid w:val="002754C4"/>
    <w:rsid w:val="00292030"/>
    <w:rsid w:val="00292443"/>
    <w:rsid w:val="0029556C"/>
    <w:rsid w:val="00296D73"/>
    <w:rsid w:val="002B3C84"/>
    <w:rsid w:val="002B6948"/>
    <w:rsid w:val="002D1205"/>
    <w:rsid w:val="002D69B1"/>
    <w:rsid w:val="002D7098"/>
    <w:rsid w:val="002E18E4"/>
    <w:rsid w:val="002F469D"/>
    <w:rsid w:val="00301E99"/>
    <w:rsid w:val="00314D4E"/>
    <w:rsid w:val="00335016"/>
    <w:rsid w:val="00340FAE"/>
    <w:rsid w:val="00351A35"/>
    <w:rsid w:val="003521C3"/>
    <w:rsid w:val="00355E4C"/>
    <w:rsid w:val="00360C54"/>
    <w:rsid w:val="003635B2"/>
    <w:rsid w:val="00373908"/>
    <w:rsid w:val="00382E90"/>
    <w:rsid w:val="00384A74"/>
    <w:rsid w:val="003A1E09"/>
    <w:rsid w:val="003B56D7"/>
    <w:rsid w:val="003B7E68"/>
    <w:rsid w:val="003C08E4"/>
    <w:rsid w:val="003D2F93"/>
    <w:rsid w:val="003D53F3"/>
    <w:rsid w:val="003E6B6F"/>
    <w:rsid w:val="003F033E"/>
    <w:rsid w:val="004059A6"/>
    <w:rsid w:val="00410E10"/>
    <w:rsid w:val="00414546"/>
    <w:rsid w:val="00420CB3"/>
    <w:rsid w:val="004266A1"/>
    <w:rsid w:val="004402E6"/>
    <w:rsid w:val="004556C2"/>
    <w:rsid w:val="0045586B"/>
    <w:rsid w:val="00473020"/>
    <w:rsid w:val="004732F3"/>
    <w:rsid w:val="00473436"/>
    <w:rsid w:val="004908C9"/>
    <w:rsid w:val="004918A6"/>
    <w:rsid w:val="004B2538"/>
    <w:rsid w:val="004C2E92"/>
    <w:rsid w:val="004D3DC6"/>
    <w:rsid w:val="004D4960"/>
    <w:rsid w:val="004E60B1"/>
    <w:rsid w:val="004F4774"/>
    <w:rsid w:val="004F79E6"/>
    <w:rsid w:val="005014DB"/>
    <w:rsid w:val="00506D8D"/>
    <w:rsid w:val="0052457F"/>
    <w:rsid w:val="00536F47"/>
    <w:rsid w:val="00542D72"/>
    <w:rsid w:val="0054633D"/>
    <w:rsid w:val="00557917"/>
    <w:rsid w:val="00562092"/>
    <w:rsid w:val="00564224"/>
    <w:rsid w:val="00567731"/>
    <w:rsid w:val="00574D52"/>
    <w:rsid w:val="00585DD2"/>
    <w:rsid w:val="00587F0B"/>
    <w:rsid w:val="005A56C7"/>
    <w:rsid w:val="005B0D3E"/>
    <w:rsid w:val="005B3CD3"/>
    <w:rsid w:val="005B4C48"/>
    <w:rsid w:val="005D105F"/>
    <w:rsid w:val="005D562D"/>
    <w:rsid w:val="005E5671"/>
    <w:rsid w:val="005E5F1E"/>
    <w:rsid w:val="005E6506"/>
    <w:rsid w:val="005F0E80"/>
    <w:rsid w:val="005F0FCD"/>
    <w:rsid w:val="005F13DD"/>
    <w:rsid w:val="00607DD1"/>
    <w:rsid w:val="00611002"/>
    <w:rsid w:val="0061458C"/>
    <w:rsid w:val="00630707"/>
    <w:rsid w:val="006322FC"/>
    <w:rsid w:val="00634D72"/>
    <w:rsid w:val="006353FF"/>
    <w:rsid w:val="00636243"/>
    <w:rsid w:val="00640B2D"/>
    <w:rsid w:val="00652759"/>
    <w:rsid w:val="0066358F"/>
    <w:rsid w:val="00664108"/>
    <w:rsid w:val="00666005"/>
    <w:rsid w:val="00670DCC"/>
    <w:rsid w:val="006733D0"/>
    <w:rsid w:val="0067358D"/>
    <w:rsid w:val="00673844"/>
    <w:rsid w:val="00680BBC"/>
    <w:rsid w:val="00695616"/>
    <w:rsid w:val="006963BB"/>
    <w:rsid w:val="006A54CF"/>
    <w:rsid w:val="006C0A2F"/>
    <w:rsid w:val="006F3403"/>
    <w:rsid w:val="006F534C"/>
    <w:rsid w:val="007154D9"/>
    <w:rsid w:val="00720552"/>
    <w:rsid w:val="00747E2B"/>
    <w:rsid w:val="00752972"/>
    <w:rsid w:val="00755346"/>
    <w:rsid w:val="0076281E"/>
    <w:rsid w:val="00773227"/>
    <w:rsid w:val="00773AD6"/>
    <w:rsid w:val="00773F07"/>
    <w:rsid w:val="00776C43"/>
    <w:rsid w:val="00780C4D"/>
    <w:rsid w:val="00785D12"/>
    <w:rsid w:val="007A3384"/>
    <w:rsid w:val="007C09AA"/>
    <w:rsid w:val="007E4B63"/>
    <w:rsid w:val="007F264C"/>
    <w:rsid w:val="007F5212"/>
    <w:rsid w:val="0083361A"/>
    <w:rsid w:val="00835F30"/>
    <w:rsid w:val="008362CD"/>
    <w:rsid w:val="00836BE6"/>
    <w:rsid w:val="00836FD1"/>
    <w:rsid w:val="00846597"/>
    <w:rsid w:val="0085613C"/>
    <w:rsid w:val="00863A6F"/>
    <w:rsid w:val="00872B83"/>
    <w:rsid w:val="00873C3F"/>
    <w:rsid w:val="00875766"/>
    <w:rsid w:val="008767EE"/>
    <w:rsid w:val="00876E6B"/>
    <w:rsid w:val="008966B3"/>
    <w:rsid w:val="008A10D9"/>
    <w:rsid w:val="008C2A99"/>
    <w:rsid w:val="008C3E77"/>
    <w:rsid w:val="008D0C0B"/>
    <w:rsid w:val="008D29D9"/>
    <w:rsid w:val="008D58FF"/>
    <w:rsid w:val="008E268A"/>
    <w:rsid w:val="008E2B34"/>
    <w:rsid w:val="00901353"/>
    <w:rsid w:val="00914CFB"/>
    <w:rsid w:val="0092138C"/>
    <w:rsid w:val="00933912"/>
    <w:rsid w:val="00945531"/>
    <w:rsid w:val="00966BEF"/>
    <w:rsid w:val="00974667"/>
    <w:rsid w:val="00982F5C"/>
    <w:rsid w:val="00986EB5"/>
    <w:rsid w:val="0098797F"/>
    <w:rsid w:val="009922E0"/>
    <w:rsid w:val="009A2801"/>
    <w:rsid w:val="009A54F9"/>
    <w:rsid w:val="009C740D"/>
    <w:rsid w:val="009D3588"/>
    <w:rsid w:val="009E4763"/>
    <w:rsid w:val="009F04B1"/>
    <w:rsid w:val="009F21A3"/>
    <w:rsid w:val="009F3313"/>
    <w:rsid w:val="00A12A6A"/>
    <w:rsid w:val="00A12DAF"/>
    <w:rsid w:val="00A24C64"/>
    <w:rsid w:val="00A3315B"/>
    <w:rsid w:val="00A3350E"/>
    <w:rsid w:val="00A52524"/>
    <w:rsid w:val="00A60B08"/>
    <w:rsid w:val="00A63C3F"/>
    <w:rsid w:val="00A713DC"/>
    <w:rsid w:val="00A72AFD"/>
    <w:rsid w:val="00A746D1"/>
    <w:rsid w:val="00A7489D"/>
    <w:rsid w:val="00A74972"/>
    <w:rsid w:val="00A82930"/>
    <w:rsid w:val="00A91241"/>
    <w:rsid w:val="00A934B3"/>
    <w:rsid w:val="00AB73E7"/>
    <w:rsid w:val="00AC12FE"/>
    <w:rsid w:val="00AC6170"/>
    <w:rsid w:val="00AE4050"/>
    <w:rsid w:val="00AE4ED1"/>
    <w:rsid w:val="00AF2478"/>
    <w:rsid w:val="00B1354C"/>
    <w:rsid w:val="00B25CEA"/>
    <w:rsid w:val="00B44954"/>
    <w:rsid w:val="00B454FF"/>
    <w:rsid w:val="00B51C99"/>
    <w:rsid w:val="00B535B4"/>
    <w:rsid w:val="00B57FC0"/>
    <w:rsid w:val="00B67476"/>
    <w:rsid w:val="00B67964"/>
    <w:rsid w:val="00B7065E"/>
    <w:rsid w:val="00B72E36"/>
    <w:rsid w:val="00B81255"/>
    <w:rsid w:val="00B82B7E"/>
    <w:rsid w:val="00B84ECD"/>
    <w:rsid w:val="00B8526B"/>
    <w:rsid w:val="00B93C4C"/>
    <w:rsid w:val="00BB2122"/>
    <w:rsid w:val="00BB6D3B"/>
    <w:rsid w:val="00BB79E0"/>
    <w:rsid w:val="00BC7268"/>
    <w:rsid w:val="00BD18C4"/>
    <w:rsid w:val="00BD2D07"/>
    <w:rsid w:val="00BE5183"/>
    <w:rsid w:val="00BE700D"/>
    <w:rsid w:val="00BF06D1"/>
    <w:rsid w:val="00BF10CB"/>
    <w:rsid w:val="00BF3C26"/>
    <w:rsid w:val="00C04CD1"/>
    <w:rsid w:val="00C0594D"/>
    <w:rsid w:val="00C12D98"/>
    <w:rsid w:val="00C1420B"/>
    <w:rsid w:val="00C14786"/>
    <w:rsid w:val="00C16675"/>
    <w:rsid w:val="00C34A1B"/>
    <w:rsid w:val="00C425EE"/>
    <w:rsid w:val="00C5080E"/>
    <w:rsid w:val="00C54233"/>
    <w:rsid w:val="00C548EE"/>
    <w:rsid w:val="00C64144"/>
    <w:rsid w:val="00C66386"/>
    <w:rsid w:val="00C839E2"/>
    <w:rsid w:val="00C85C34"/>
    <w:rsid w:val="00C871FC"/>
    <w:rsid w:val="00C87AD2"/>
    <w:rsid w:val="00CA5EDC"/>
    <w:rsid w:val="00CB2A55"/>
    <w:rsid w:val="00D11EF9"/>
    <w:rsid w:val="00D16EEF"/>
    <w:rsid w:val="00D32B4D"/>
    <w:rsid w:val="00D37AC7"/>
    <w:rsid w:val="00D40E01"/>
    <w:rsid w:val="00D4337E"/>
    <w:rsid w:val="00D4599E"/>
    <w:rsid w:val="00D528C6"/>
    <w:rsid w:val="00D5360D"/>
    <w:rsid w:val="00D57181"/>
    <w:rsid w:val="00D60C4E"/>
    <w:rsid w:val="00D60FE7"/>
    <w:rsid w:val="00D63B40"/>
    <w:rsid w:val="00D7081A"/>
    <w:rsid w:val="00D712FF"/>
    <w:rsid w:val="00D76793"/>
    <w:rsid w:val="00D772F3"/>
    <w:rsid w:val="00DA353C"/>
    <w:rsid w:val="00DA463F"/>
    <w:rsid w:val="00DB7FED"/>
    <w:rsid w:val="00DC0077"/>
    <w:rsid w:val="00DC5D88"/>
    <w:rsid w:val="00DC5DB5"/>
    <w:rsid w:val="00DC7AAD"/>
    <w:rsid w:val="00DD0EC7"/>
    <w:rsid w:val="00DE06A0"/>
    <w:rsid w:val="00DE460D"/>
    <w:rsid w:val="00DF1C7B"/>
    <w:rsid w:val="00E0690A"/>
    <w:rsid w:val="00E2084E"/>
    <w:rsid w:val="00E231A6"/>
    <w:rsid w:val="00E3290B"/>
    <w:rsid w:val="00E32A96"/>
    <w:rsid w:val="00E34FAD"/>
    <w:rsid w:val="00E35D7B"/>
    <w:rsid w:val="00E43F64"/>
    <w:rsid w:val="00E4523E"/>
    <w:rsid w:val="00E47011"/>
    <w:rsid w:val="00E73E8D"/>
    <w:rsid w:val="00E90E14"/>
    <w:rsid w:val="00E93544"/>
    <w:rsid w:val="00E9357D"/>
    <w:rsid w:val="00E95728"/>
    <w:rsid w:val="00E96654"/>
    <w:rsid w:val="00EA1231"/>
    <w:rsid w:val="00EA3802"/>
    <w:rsid w:val="00EB2432"/>
    <w:rsid w:val="00EC1B84"/>
    <w:rsid w:val="00EC2934"/>
    <w:rsid w:val="00EC5D93"/>
    <w:rsid w:val="00EC5F13"/>
    <w:rsid w:val="00EC6DA7"/>
    <w:rsid w:val="00ED5423"/>
    <w:rsid w:val="00EE1133"/>
    <w:rsid w:val="00F002CD"/>
    <w:rsid w:val="00F01B42"/>
    <w:rsid w:val="00F130C8"/>
    <w:rsid w:val="00F16404"/>
    <w:rsid w:val="00F210B7"/>
    <w:rsid w:val="00F24D93"/>
    <w:rsid w:val="00F31004"/>
    <w:rsid w:val="00F54182"/>
    <w:rsid w:val="00F56349"/>
    <w:rsid w:val="00F7098E"/>
    <w:rsid w:val="00F829E8"/>
    <w:rsid w:val="00F82C24"/>
    <w:rsid w:val="00F95EB0"/>
    <w:rsid w:val="00FA3081"/>
    <w:rsid w:val="00FA3237"/>
    <w:rsid w:val="00FA5881"/>
    <w:rsid w:val="00FC0C25"/>
    <w:rsid w:val="00FC74BB"/>
    <w:rsid w:val="00FD4100"/>
    <w:rsid w:val="00FE1C05"/>
    <w:rsid w:val="00FE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Plain Text"/>
    <w:basedOn w:val="a"/>
    <w:link w:val="aff2"/>
    <w:uiPriority w:val="99"/>
    <w:unhideWhenUsed/>
    <w:rsid w:val="00DC7AAD"/>
    <w:pPr>
      <w:widowControl w:val="0"/>
      <w:spacing w:after="0" w:line="240" w:lineRule="auto"/>
    </w:pPr>
    <w:rPr>
      <w:rFonts w:ascii="Calibri" w:eastAsia="新細明體" w:hAnsi="Courier New" w:cs="Courier New"/>
      <w:kern w:val="2"/>
      <w:sz w:val="24"/>
      <w:szCs w:val="24"/>
    </w:rPr>
  </w:style>
  <w:style w:type="character" w:customStyle="1" w:styleId="aff2">
    <w:name w:val="純文字 字元"/>
    <w:basedOn w:val="a0"/>
    <w:link w:val="aff1"/>
    <w:uiPriority w:val="99"/>
    <w:rsid w:val="00DC7AAD"/>
    <w:rPr>
      <w:rFonts w:ascii="Calibri" w:eastAsia="新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Plain Text"/>
    <w:basedOn w:val="a"/>
    <w:link w:val="aff2"/>
    <w:uiPriority w:val="99"/>
    <w:unhideWhenUsed/>
    <w:rsid w:val="00DC7AAD"/>
    <w:pPr>
      <w:widowControl w:val="0"/>
      <w:spacing w:after="0" w:line="240" w:lineRule="auto"/>
    </w:pPr>
    <w:rPr>
      <w:rFonts w:ascii="Calibri" w:eastAsia="新細明體" w:hAnsi="Courier New" w:cs="Courier New"/>
      <w:kern w:val="2"/>
      <w:sz w:val="24"/>
      <w:szCs w:val="24"/>
    </w:rPr>
  </w:style>
  <w:style w:type="character" w:customStyle="1" w:styleId="aff2">
    <w:name w:val="純文字 字元"/>
    <w:basedOn w:val="a0"/>
    <w:link w:val="aff1"/>
    <w:uiPriority w:val="99"/>
    <w:rsid w:val="00DC7AAD"/>
    <w:rPr>
      <w:rFonts w:ascii="Calibri" w:eastAsia="新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ce@ssi.org.t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ICI-03\Desktop\Darrell%20Mann\www.triz-journ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goo.gl/vbIM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agite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469C-6CAB-4840-8A4E-DDC9BBD1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專利分析迴避強化、評估與智財策略</dc:title>
  <dc:creator>katy.c</dc:creator>
  <dc:description>Darrell Mann 2015/04/23-24 16h</dc:description>
  <cp:lastModifiedBy>katy.c</cp:lastModifiedBy>
  <cp:revision>27</cp:revision>
  <cp:lastPrinted>2014-12-08T07:48:00Z</cp:lastPrinted>
  <dcterms:created xsi:type="dcterms:W3CDTF">2015-02-02T07:47:00Z</dcterms:created>
  <dcterms:modified xsi:type="dcterms:W3CDTF">2015-03-16T09:55:00Z</dcterms:modified>
</cp:coreProperties>
</file>